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277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 TWP w Łomży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Nauki behawioralne i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(20 w, 20 sem. 35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</w:t>
              <w:br/>
              <w:t>w Polsce oraz mającymi zastosowanie w związku z wykonywaniem zawodu ratownika.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studenta ze zasadami wykonywania zawodu ratownika. Praktyczne aspekty interpretacji i stosowania przepisów w szczególnych sytuacjach zawodowych.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studenta z regulacjami prawnymi dotyczącymi udzielania świadczeń zdrowotnych, praw pacjenta, podstaw wykonywania zawodu ratownika.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studenta z zasadami tajemnicy zawodowej, odpowiedzialności karnej, cywilnej</w:t>
              <w:br/>
              <w:t xml:space="preserve"> i zawodowej, prawami pacjenta.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Utrwalenie zdobytej wiedzy na wykładach.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dyskusyjna poświęcona jest analizie przepisów prawnych z ww. zakresu, co umożliwi studentom ich lepsze poznanie, zrozumienie, interpretowanie i zastosowanie w przyszłej pracy zawodowej.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Default"/>
              <w:widowControl w:val="false"/>
              <w:rPr/>
            </w:pPr>
            <w:r>
              <w:rPr/>
              <w:t>Efekty: W_01 – W_04  oraz U_ 01 – U_02 będą sprawdzane na teście pisemnym;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U_01 -  U_03 oraz K_1 będą weryfikowane poprzez ocenę aktywności studentów na seminariach i rozwiązywania problemów.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Default"/>
              <w:widowControl w:val="false"/>
              <w:rPr/>
            </w:pPr>
            <w:r>
              <w:rPr>
                <w:b/>
              </w:rPr>
              <w:t>wykłady:</w:t>
            </w:r>
            <w:r>
              <w:rPr/>
              <w:t xml:space="preserve"> test pisemny, ocena w systemie punktowym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obserwacja pracy studenta na ćwiczeniach, bieżąca ocena aktywności studenta w czasie zajęć, referat;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>
              <w:rPr>
                <w:rFonts w:ascii="Times New Roman" w:hAnsi="Times New Roman"/>
                <w:sz w:val="24"/>
                <w:szCs w:val="24"/>
              </w:rPr>
              <w:t>Ocena końcowa jest średnią ocen z testu pisemnego, referatu i aktywności studenta w trakcie seminariów.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99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Wprowadzenie do prawa: podstawowe pojęcia, źródła prawa, norma prawna, akt prawny.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left" w:pos="6315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Przepisy o działalności leczniczej i świadczeniach opieki zdrowotnej..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Przepisy o ratownictwie medycznym.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Przepisy o prawach pacjenta i tajemnicy zawodowej.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Zatrudnienie ratownika na postawie umowy o pracę, prawa i obowiązki ratownika, zasady   bezpieczeństwa i higieny pracy, czas pracy, urlopy, rozwiązanie stosunku pracy.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Podstawy odpowiedzialności karnej, cywilnej i zawodowej.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Przepisy dotyczące pobierania i przeszczepu tkanek i narządów.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Utrwalenie zdobytej wiedzy na wykładach poprzez dyskusję inicjowaną przez wykładowcę. Wykorzystywanie wiedzy studentów czynnych zawodowo do uwypuklania niedoskonałości unormowań prawnych w systemie służby zdrowia.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rFonts w:ascii="source_sans_proregular" w:hAnsi="source_sans_proregul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Paszkowska M., </w:t>
            </w:r>
            <w:r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Prawo dla ratowników medycznych, </w:t>
            </w:r>
            <w:r>
              <w:rPr>
                <w:rStyle w:val="Key"/>
                <w:rFonts w:ascii="source_sans_proregular" w:hAnsi="source_sans_proregular"/>
                <w:bCs/>
              </w:rPr>
              <w:t>Wyd.</w:t>
            </w:r>
            <w:r>
              <w:rPr>
                <w:rFonts w:ascii="source_sans_proregular" w:hAnsi="source_sans_proregular"/>
                <w:bCs/>
              </w:rPr>
              <w:t> </w:t>
            </w:r>
            <w:hyperlink r:id="rId2" w:tgtFrame="Difin">
              <w:r>
                <w:rPr>
                  <w:rStyle w:val="Czeinternetowe"/>
                  <w:rFonts w:ascii="source_sans_proregular" w:hAnsi="source_sans_proregular"/>
                  <w:bCs/>
                  <w:color w:val="auto"/>
                  <w:u w:val="none"/>
                </w:rPr>
                <w:t>Difin</w:t>
              </w:r>
            </w:hyperlink>
            <w:r>
              <w:rPr>
                <w:rStyle w:val="Value"/>
                <w:rFonts w:ascii="source_sans_proregular" w:hAnsi="source_sans_proregular"/>
                <w:bCs/>
              </w:rPr>
              <w:t xml:space="preserve">, </w:t>
            </w:r>
            <w:r>
              <w:rPr>
                <w:rStyle w:val="Key"/>
                <w:rFonts w:ascii="source_sans_proregular" w:hAnsi="source_sans_proregular"/>
                <w:bCs/>
              </w:rPr>
              <w:t>Wyd. </w:t>
            </w:r>
            <w:r>
              <w:rPr>
                <w:rStyle w:val="Value"/>
                <w:rFonts w:ascii="source_sans_proregular" w:hAnsi="source_sans_proregular"/>
                <w:bCs/>
              </w:rPr>
              <w:t>2, 2020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Fiutak, Prawo w medycynie, Wydawnictwo C.H.Beck Warszawa 2019;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 prawne: Konstytucja RP; Kodeks Karny; Kodeks Cywilny; Kodeks Pracy; Ustawa </w:t>
              <w:br/>
              <w:t xml:space="preserve">z dnia 6 listopada 2008 r. o prawach pacjenta i Rzeczniku Praw Pacjenta;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dnia 15 kwietnia 2011 r. o działalności leczniczej; Ustawa z dnia 1 lipca 2005 r. o pobieraniu </w:t>
              <w:br/>
              <w:t xml:space="preserve">i przeszczepianiu komórek, tkanek i narządów; Ustawa z dnia 8 września 2006 r. </w:t>
              <w:br/>
              <w:t xml:space="preserve">o Państwowym Ratownictwie Medycznym; Ustawa z dnia 18 lipca 1950r.  </w:t>
              <w:br/>
              <w:t xml:space="preserve">o odpowiedzialności zawodowej fachowych pracowników służby zdrowia; Ustawa z dnia </w:t>
              <w:br/>
              <w:t>5 sierpnia 2010 r. o ochronie informacji niejawnych.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4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Mirosław Nesterowicz, Prawo medyczne, TNOiK Toruń 2019;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Rafał Kubiak, Prawo medyczne, Wydawnictwo C.H.Beck 2017;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  <w:tab w:val="left" w:pos="1080" w:leader="none"/>
              </w:tabs>
              <w:spacing w:before="0" w:after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left" w:pos="6315" w:leader="none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prawne uwarunkowania wykonywania zawodu ratownika medycznego, z uwzględnieniem miejsca zatrudnienia i pełnionej funkcji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B.W17.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aspekty prawne związane z przeszczepianiem tkanek, komórek i narządów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B.W23.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31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przepisy prawa dotyczące ratownictwa medycznego, w tym zasady odpowiedzialności cywilnej, karnej oraz zawodowej ratownika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B.W24.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strukturę i organizację systemu Państwowe Ratownictwo Medyczne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B.W25.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dbać o bezpieczeństwo własne, pacjentów, otoczenia i środowiska, przestrzegając zasad bezpieczeństwa i higieny pracy oraz przepisów i zasad regulujących postępowanie w przypadku różnego rodzaju zagrożeń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B.U3.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przestrzegać praw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B.U6.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 praw pacjenta, zasad etyki ogólnej i zawodowej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testu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(referat)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Jednostka realizująca: WSZOZ TWP w Łomży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 01.10.202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Microsoft Sans Serif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ource_sans_proregular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8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020c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17786b"/>
    <w:pPr>
      <w:keepNext w:val="true"/>
      <w:spacing w:lineRule="exact" w:line="240" w:before="0" w:after="0"/>
      <w:outlineLvl w:val="1"/>
    </w:pPr>
    <w:rPr>
      <w:rFonts w:ascii="Microsoft Sans Serif" w:hAnsi="Microsoft Sans Serif" w:eastAsia="Times New Roman"/>
      <w:b/>
      <w:bCs/>
      <w:iCs/>
      <w:sz w:val="1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3020c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7786b"/>
    <w:rPr>
      <w:rFonts w:ascii="Microsoft Sans Serif" w:hAnsi="Microsoft Sans Serif" w:eastAsia="Times New Roman" w:cs="Times New Roman"/>
      <w:b/>
      <w:bCs/>
      <w:iCs/>
      <w:sz w:val="18"/>
      <w:szCs w:val="28"/>
    </w:rPr>
  </w:style>
  <w:style w:type="character" w:styleId="Nagwek1Znak" w:customStyle="1">
    <w:name w:val="Nagłówek 1 Znak"/>
    <w:basedOn w:val="DefaultParagraphFont"/>
    <w:uiPriority w:val="9"/>
    <w:qFormat/>
    <w:rsid w:val="003020c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qFormat/>
    <w:rsid w:val="003020c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me" w:customStyle="1">
    <w:name w:val="name"/>
    <w:basedOn w:val="DefaultParagraphFont"/>
    <w:qFormat/>
    <w:rsid w:val="003020c3"/>
    <w:rPr/>
  </w:style>
  <w:style w:type="character" w:styleId="Type" w:customStyle="1">
    <w:name w:val="type"/>
    <w:basedOn w:val="DefaultParagraphFont"/>
    <w:qFormat/>
    <w:rsid w:val="003020c3"/>
    <w:rPr/>
  </w:style>
  <w:style w:type="character" w:styleId="Scoreavg" w:customStyle="1">
    <w:name w:val="scoreavg"/>
    <w:basedOn w:val="DefaultParagraphFont"/>
    <w:qFormat/>
    <w:rsid w:val="003020c3"/>
    <w:rPr/>
  </w:style>
  <w:style w:type="character" w:styleId="Scorecount" w:customStyle="1">
    <w:name w:val="scorecount"/>
    <w:basedOn w:val="DefaultParagraphFont"/>
    <w:qFormat/>
    <w:rsid w:val="003020c3"/>
    <w:rPr/>
  </w:style>
  <w:style w:type="character" w:styleId="Czeinternetowe">
    <w:name w:val="Hyperlink"/>
    <w:basedOn w:val="DefaultParagraphFont"/>
    <w:uiPriority w:val="99"/>
    <w:semiHidden/>
    <w:unhideWhenUsed/>
    <w:rsid w:val="003020c3"/>
    <w:rPr>
      <w:color w:val="0000FF"/>
      <w:u w:val="single"/>
    </w:rPr>
  </w:style>
  <w:style w:type="character" w:styleId="Key" w:customStyle="1">
    <w:name w:val="key"/>
    <w:basedOn w:val="DefaultParagraphFont"/>
    <w:qFormat/>
    <w:rsid w:val="003020c3"/>
    <w:rPr/>
  </w:style>
  <w:style w:type="character" w:styleId="Value" w:customStyle="1">
    <w:name w:val="value"/>
    <w:basedOn w:val="DefaultParagraphFont"/>
    <w:qFormat/>
    <w:rsid w:val="003020c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7681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b102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wl.pl/wydawca/Difin,w,67072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Application>LibreOffice/7.4.0.3$Windows_X86_64 LibreOffice_project/f85e47c08ddd19c015c0114a68350214f7066f5a</Application>
  <AppVersion>15.0000</AppVersion>
  <Pages>3</Pages>
  <Words>704</Words>
  <Characters>4618</Characters>
  <CharactersWithSpaces>5217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2016-03-31T12:28:00Z</dcterms:created>
  <dc:creator>Krystyna Brzozowska - Przychodzeń</dc:creator>
  <dc:description/>
  <dc:language>pl-PL</dc:language>
  <cp:lastModifiedBy/>
  <cp:lastPrinted>2020-01-10T10:33:00Z</cp:lastPrinted>
  <dcterms:modified xsi:type="dcterms:W3CDTF">2022-09-03T21:11:11Z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