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480" w:after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Sylabus przedmiotu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tbl>
      <w:tblPr>
        <w:tblW w:w="1032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5"/>
        <w:gridCol w:w="993"/>
        <w:gridCol w:w="2862"/>
        <w:gridCol w:w="3517"/>
        <w:gridCol w:w="1682"/>
      </w:tblGrid>
      <w:tr>
        <w:trPr>
          <w:trHeight w:val="1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Wyższa Szkoła Zawodowa Ochrony Zdrowia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Ratownictwo medyczne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pierwszego stopnia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niestacjonarne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Praktyki śródroczne. SOR</w:t>
            </w:r>
          </w:p>
        </w:tc>
      </w:tr>
      <w:tr>
        <w:trPr>
          <w:trHeight w:val="31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t>polski</w:t>
            </w:r>
          </w:p>
        </w:tc>
      </w:tr>
      <w:tr>
        <w:trPr>
          <w:trHeight w:val="256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D. </w:t>
            </w:r>
            <w:r>
              <w:rPr>
                <w:rFonts w:cs="Calibri" w:cstheme="minorHAnsi"/>
              </w:rPr>
              <w:t>Praktyki zawodowe</w:t>
            </w:r>
          </w:p>
        </w:tc>
      </w:tr>
      <w:tr>
        <w:trPr>
          <w:trHeight w:val="25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trzeci</w:t>
            </w:r>
          </w:p>
        </w:tc>
      </w:tr>
      <w:tr>
        <w:trPr>
          <w:trHeight w:val="36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V</w:t>
            </w:r>
          </w:p>
        </w:tc>
      </w:tr>
      <w:tr>
        <w:trPr>
          <w:trHeight w:val="30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</w:rPr>
              <w:t>100 h zajęć praktycznych</w:t>
            </w:r>
          </w:p>
        </w:tc>
      </w:tr>
      <w:tr>
        <w:trPr>
          <w:trHeight w:val="58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Ratownictwo medyczne w urazach; Choroby wewnętrzne z elementami onkologii;  Farmakologia i toksykologia kliniczna; Medycyna ratunkowa; Medyczne czynności ratunkowe; Techniki zabiegów medycznych; Chirurgia; Medycyna katastrof; </w:t>
            </w:r>
          </w:p>
        </w:tc>
      </w:tr>
      <w:tr>
        <w:trPr>
          <w:trHeight w:val="9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Założenia i cele kształcenia: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Celem realizacji zajęć z przedmiotu jest przygotowanie studenta do poszerzenia wiedzy w zakresie sprawowania opieki nad pacjentem w trakcie działań ratunkowych oraz organizacji opieki nad pacjentem w trakcie wykonywania medycznych czynności ratunkowych w warunkach Szpitalnego Oddziału Ratunkowego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Kształtowanie i doskonalenie umiejętności w zakresie techniki zabiegów i medycznych czynności ratunkowych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Kształtowanie postawy studenta do systematycznego pogłębiania wiedzy i doskonalenia umiejętności oraz przekonania o znaczeniu wiedzy i umiejętności z techniki zabiegów w praktyce zawodowej ratownika medycznego.</w:t>
            </w:r>
          </w:p>
        </w:tc>
      </w:tr>
      <w:tr>
        <w:trPr>
          <w:trHeight w:val="9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wstępne: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/>
              <w:t>Zaliczenie treści programowych z I i II roku studiów z zakresu podstawowych zabiegów medycznych, technik zabiegów medycznych, procedur ratunkowych przedszpitalnych, medycznych czynności ratunkowych ,medycyny ratunkowej oraz praktyki wakacyjnej.</w:t>
            </w:r>
          </w:p>
        </w:tc>
      </w:tr>
      <w:tr>
        <w:trPr>
          <w:trHeight w:val="273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Sposoby weryfikacji efektów kształcenia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Efekty: W_01,02,03,04,05,06,  – będą zweryfikowane w czasie wykonywania czynności u pacjenta  oddziału SOR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Efekty: U_01,02,03,04,05,06,07,08,09,10,11,12,13,14, – będą ocenione w trakcie zajęć w oddziale SOR.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 : K_01,02,03, -  będą sprawdzone podczas zajęć, w trakcie pracy indywidualnej i grupowej.</w:t>
            </w:r>
          </w:p>
        </w:tc>
      </w:tr>
      <w:tr>
        <w:trPr>
          <w:trHeight w:val="3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 i warunki zaliczenia :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  <w:b/>
              </w:rPr>
              <w:t>Obecność na  zajęciach obowiązkowa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Zajęcia praktyczne </w:t>
            </w:r>
            <w:r>
              <w:rPr>
                <w:rFonts w:cs="Calibri" w:cstheme="minorHAnsi"/>
              </w:rPr>
              <w:t>: oceny cząstkowe z wykonywanych zadań u pacjenta oddziału SOR  oraz ustnego ich uzasadnienia.</w:t>
            </w:r>
          </w:p>
        </w:tc>
      </w:tr>
      <w:tr>
        <w:trPr>
          <w:trHeight w:val="992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Treści programowe: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>Nawiązywanie i podtrzymywanie kontaktu terapeutycznego z pacjentem.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>Współpraca z lekarzem, pielęgniarka i pozostałym personelem medycznym w zakresie medycznych czynności ratunkowych.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>Przeprowadzanie wywiadu ratowniczego z pacjentem.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>Pomiar i interpretacja podstawowych parametrów życiowych, wyników badan laboratoryjnych.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>Dokonywanie ratowniczej oceny stanu chorego/poszkodowanego 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>Posługiwanie się medycznymi skalami oceny stanu ogólnego i ciężkości obrażeń.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Ocena stanu przytomności pacjenta przy użyciu skal medycznych.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Wykonywanie EKG i interpretacja wyników.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Rozpoznawanie stanu zagrożenia życia i zdrowia.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Ocena stanu pacjentów przyjmowanych do szpitala i przygotowanie ich do badań diagnostycznych’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Udrażnianie dróg oddechowych bezprzyrządowo i przyrządowo.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Interpretacja reakcji chorego/poszkodowanego na wykonywane zabiegi medyczne.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Wyjaśnianie działanie leków ratujących życie oraz reakcje somatyczne występujące po ich podaniu.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Dokumentowanie sytuacji zdrowotnej, jej dynamikę zmian i realizowanej opieki.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Szanowanie godności i autonomii osób powierzonych opiece Identyfikowanie problemów oraz odpowiednio do nich określanie priorytetów działań.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Realizacja zadań zawodowych dbając o bezpieczeństwo własne, współpracowników oraz otoczenia 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>Współpraca w zespole pełniąc w nim różne role i stosując zasady „fair play” 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>Kształtowanie samodyscypliny i samooceny oraz poczucie odpowiedzialności za zdrowie i bezpieczeństwo własne i drugiego człowieka.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Rozwiązywanie najczęstszych problemów związanych z wykonywaniem zawodu ratownika medycznego</w:t>
            </w:r>
          </w:p>
        </w:tc>
      </w:tr>
      <w:tr>
        <w:trPr>
          <w:trHeight w:val="28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 xml:space="preserve">Wytyczne resuscytacji 2015,2021. Red. Naukowy Janusz Andres. Polska Rada Resuscytscji, Kraków 2015,2021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lang w:val="en-US"/>
              </w:rPr>
              <w:t xml:space="preserve">John Emory Campbell,Roy Lee Alson,; ITLS 2020; (International Trauma Life Support) - Ratownictwo przedszpitalne w urazach. </w:t>
            </w:r>
            <w:r>
              <w:rPr/>
              <w:t xml:space="preserve">Medycyna Praktyczna, Kraków 2020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3. Scott H.Plantz , E. John Wipfler. ; Red. J. Jakubaszko; Medycyna Ratunkowa; Wrocław 2008-dodruk 2018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Literatura uzupełniająca:  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 xml:space="preserve"> </w:t>
            </w:r>
            <w:r>
              <w:rPr/>
              <w:t>Przemysław Guła, Waldemar Machała Postępowanie w obrażeniach ciała w praktyce SOR. PZWL, 2015</w:t>
            </w:r>
          </w:p>
        </w:tc>
      </w:tr>
      <w:tr>
        <w:trPr>
          <w:trHeight w:val="330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Efekty uczenia się 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kierunkowego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41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Wiedza(zna i rozumie)</w:t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Zasady segregacji medycznej przedszpitalnej pierwotnej i wtórnej oraz segregacji szpitalnej;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C.W75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Rodzaje terapii inwazyjnej stosowane w SOR;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C.W80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Stany zagrożenia w chorobach nowotworowych oraz postępowanie przedszpitalne i w SOR w przypadku takich zagrożeń;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C.W81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Zasady postępowania profilaktycznego zakażeń w SOR;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C.W90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Zasady monitorowania stanu pacjenta w SOR;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C.W91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Procedury specjalistyczne w stanach nagłych pochodzenia urazowego stosowane w ramach postępowania przedszpitalnego i w SOR;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C.W92</w:t>
            </w:r>
          </w:p>
        </w:tc>
      </w:tr>
      <w:tr>
        <w:trPr>
          <w:trHeight w:val="49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b/>
              </w:rPr>
              <w:t>Umiejętności(potrafi)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Wykonywać czynności z zakresu ratownictwa medycznego i udzielać świadczeń zdrowotnych z zachowaniem regulacji prawnych dotyczących wykonywania zawodu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B.U20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Przeprowadzać badanie przedmiotowe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C.U4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Przeprowadzać wywiad medyczny z pacjentem dorosłym w zakresie niezbędnym do podjęcia medycznych czynności ratunkowych.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C.U7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Oceniać stan świadomości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C.U8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Układać pacjenta do badania obrazowego oraz w pozycji właściwej dla rodzaju choroby lub odniesionych obrażeń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C.U9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Przeprowadzać badanie fizykalne pacjenta dorosłego w zakresie niezbędnym do ustalenia jego stanu.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C.U10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Przeprowadzać analizę ewentualnych działań niepożądanych poszczególnych leków oraz interakcji między nimi.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C.U16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Oceniać stan neurologiczny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C.U17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Podawać pacjentowi leki i płyny.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C.U20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U_10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Stosować leczenie przeciwbólowe.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C.U29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respiratora).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C.U38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Stosować się do zasad aseptyki i antyseptyki, zaopatrywać prostą ranę, zakładać i zmieniać jałowy opatrunek chirurgiczny.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C.U44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Potrafi prowadzić wentylację zastępczą z użyciem worka samorozprężalnego i respiratora transportowego.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C.U45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Monitorować stan pacjenta podczas badania obrazowego.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C.U67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Kompetencje społeczne(jest gotów)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Samodzielnego wykonywania zawodu zgodnie z zasadami  etyki  ogólnej  i zawodowej oraz holistycznego i  zindywidualizowanego podejścia do pacjenta, uwzględniającego poszanowanie jego praw.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K1.3.3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K1.3.4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 3.6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Bilans nakładu pracy studenta w godzinach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Obciążenie studenta (godz.)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4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Jednostka realizująca: </w:t>
            </w:r>
            <w:r>
              <w:rPr>
                <w:rFonts w:cs="Calibri"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Osoby prowadzące: 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Data opracowania programu: 1.10.2022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 xml:space="preserve">Program opracowała: </w:t>
            </w:r>
          </w:p>
        </w:tc>
      </w:tr>
    </w:tbl>
    <w:p>
      <w:pPr>
        <w:pStyle w:val="ListBullet2"/>
        <w:numPr>
          <w:ilvl w:val="0"/>
          <w:numId w:val="0"/>
        </w:numPr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spacing w:before="0" w:after="200"/>
        <w:ind w:left="0" w:hanging="0"/>
        <w:contextualSpacing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37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e4ac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3e4ac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1"/>
    <w:qFormat/>
    <w:rsid w:val="00c03189"/>
    <w:rPr>
      <w:rFonts w:ascii="Times New Roman" w:hAnsi="Times New Roman" w:eastAsia="Times New Roman" w:cs="Times New Roman"/>
      <w:sz w:val="24"/>
      <w:szCs w:val="24"/>
      <w:lang w:bidi="pl-PL"/>
    </w:rPr>
  </w:style>
  <w:style w:type="character" w:styleId="StopkaZnak" w:customStyle="1">
    <w:name w:val="Stopka Znak"/>
    <w:basedOn w:val="DefaultParagraphFont"/>
    <w:qFormat/>
    <w:rsid w:val="00005c8b"/>
    <w:rPr>
      <w:rFonts w:ascii="Calibri" w:hAnsi="Calibri" w:eastAsia="Calibri" w:cs="Times New Roman"/>
      <w:lang w:eastAsia="en-US"/>
    </w:rPr>
  </w:style>
  <w:style w:type="character" w:styleId="Czeinternetowe">
    <w:name w:val="Hyperlink"/>
    <w:basedOn w:val="DefaultParagraphFont"/>
    <w:uiPriority w:val="99"/>
    <w:unhideWhenUsed/>
    <w:rsid w:val="00455004"/>
    <w:rPr>
      <w:color w:val="0000FF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4a4bf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c0318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ListBullet2">
    <w:name w:val="List Bullet 2"/>
    <w:basedOn w:val="Normal"/>
    <w:uiPriority w:val="99"/>
    <w:unhideWhenUsed/>
    <w:qFormat/>
    <w:rsid w:val="003e4ac4"/>
    <w:pPr>
      <w:numPr>
        <w:ilvl w:val="0"/>
        <w:numId w:val="1"/>
      </w:numPr>
      <w:spacing w:before="0" w:after="200"/>
      <w:contextualSpacing/>
    </w:pPr>
    <w:rPr/>
  </w:style>
  <w:style w:type="paragraph" w:styleId="Default" w:customStyle="1">
    <w:name w:val="Default"/>
    <w:qFormat/>
    <w:rsid w:val="00491d0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05c8b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imes New Roman"/>
      <w:lang w:eastAsia="en-US"/>
    </w:rPr>
  </w:style>
  <w:style w:type="paragraph" w:styleId="NoSpacing">
    <w:name w:val="No Spacing"/>
    <w:uiPriority w:val="1"/>
    <w:qFormat/>
    <w:rsid w:val="00d854c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4a4b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0AD9-360E-46B3-BC24-F28F94E5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Application>LibreOffice/7.4.0.3$Windows_X86_64 LibreOffice_project/f85e47c08ddd19c015c0114a68350214f7066f5a</Application>
  <AppVersion>15.0000</AppVersion>
  <Pages>3</Pages>
  <Words>945</Words>
  <Characters>6624</Characters>
  <CharactersWithSpaces>7410</CharactersWithSpaces>
  <Paragraphs>170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2015-03-17T08:45:00Z</dcterms:created>
  <dc:creator>.</dc:creator>
  <dc:description/>
  <dc:language>pl-PL</dc:language>
  <cp:lastModifiedBy/>
  <dcterms:modified xsi:type="dcterms:W3CDTF">2022-09-03T20:36:05Z</dcterms:modified>
  <cp:revision>224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