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Sylabus przedmiotu</w:t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76"/>
        <w:gridCol w:w="993"/>
        <w:gridCol w:w="3543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Nauki behawioralne i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Pierwszy, drugi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I, II, III, IV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 (120 ćw., 20 p. w.), sem. I-IV: 30 ćw., 5 p.w.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Założenia i cele uczenia się: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Ćwiczenia: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Osiągniecie umiejętności pozwalających porozumiewać się swobodnie na tematy ogólne i zawodowe, rozumienie ze słuchu na poziomie B2, rozumienia problemów przedstawionych w tekstach czytanych, pisanych, mówionych dotyczących tematyki związanej z zawodem na poziomie B1, wyrażania się w sposób jasny i zrozumiały na wiele tematów na poziomie B2.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Rozwijanie czterech sprawności językowych -rozumienia ze słuchu, rozumienia tekstu czytanego, tworzenia wypowiedzi ustnych i pisemnych w stopniu odpowiadającym zakresowi materiału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na poziomie B2.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Efekty: W_01,02,03,04,05,06 – będą sprawdzane przez testy przeprowadzane podczas semestru.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Efekty: U_01,02,03,04,05,06 -  będą  sprawdzone przez zadawane pytania i odpowiedzi w czasie zajęć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Efekty: K_01,02  -  będą weryfikowane w trakcie zajęć podczas dyskusji i wyrażania własnych opinii przez studentów.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Forma i warunki zaliczenia: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Warunkiem zaliczenia ćwiczeń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jest uzyskanie pozytywnej oceny z testów pisemnych obejmujących materiał zaprezentowany na ćwiczeniach. Ocena </w:t>
            </w: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zaliczeniowa na podstawie ocen cz</w:t>
            </w:r>
            <w:r>
              <w:rPr>
                <w:rFonts w:eastAsia="TimesNewRoman" w:cs="TimesNewRoman" w:ascii="TimesNewRoman" w:hAnsi="TimesNewRoman"/>
                <w:sz w:val="24"/>
                <w:szCs w:val="24"/>
                <w:lang w:eastAsia="pl-PL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stkowych otrzymywanych w trakcie trwania semestru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Elementy składowe oceny: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Ocena końcowa jest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oceną z kilku testów pisemnych przeprowadzonych w każdym semestrze (skala procentowa: 51-75% dostateczny, 76-90% dobry, 91-100% bardzo dobry)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27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Treści programowe: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ćwiczenia: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Rok 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Wprowadzenie do podstawowej terminologii medycznej; części ciała oraz elementy anatomii ogólnej;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Podstawowe zawody medyczne; obowiązki; umiejętność wypowiadania się na temat planów życiowych i zainteresowań;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Powtórzenie podstawowych konstrukcji czasów teraźniejszych; ćwiczenia praktyczne; podsumowanie słownictwa;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Nazewnictwo podstawowych sprzętów, wyposażenia oraz oddziałów szpitalnych;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Problem niepełnosprawności;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Procedury przyjęć szpitalnych; wywiad oraz historia choroby w języku obcym;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Powtórzenie podstawowych konstrukcji czasów przeszłych; ćwiczenia praktyczne; poprawne zadawanie pytań;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Wypadki i zdarzenia nagłe; ćwiczenia w rozwiązywaniu problemów oraz podejmowaniu decyzji w trudnych sytuacjach; instruktaż przeprowadzania pierwszej pomocy w języku obcym; udzielanie instrukcji i udzielanie nakazów;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Słownictwo z zakresu postępowania w nagłych wypadkach np. nagły poród, diagnozowanie pacjentów z objawami urazów lub traumy;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tj. wrzody, migreny, ciąża, itp.;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Sposoby radzenia sobie z bólem – dyskusja; podział dostępnych chemicznych i naturalnych środków przeciwbólowych stosowanych w różnych sytuacjach np. ciąża, utrata kończyny itp.;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Rok 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Wypadki i zdarzenia nagłe; ćwiczenia w rozwiązywaniu problemów oraz podejmowaniu decyzji w trudnych sytuacjach; instruktaż przeprowadzania pierwszej pomocy w języku obcym; udzielanie instrukcji i udzielanie nakazów;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Słownictwo z zakresu postępowania w nagłych wypadkach np. nagły poród, diagnozowanie pacjentów z objawami urazów lub traumy;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tj. wrzody, migreny, ciąża, itp.;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Sposoby radzenia sobie z bólem – dyskusja; podział dostępnych chemicznych i naturalnych środków przeciwbólowych stosowanych w różnych sytuacjach np. ciąża, utrata kończyny itp.;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Nazewnictwo i rozpoznawanie symptomów oraz oznak chorobowych;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Alternatywne metody diagnozy objawów;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Problemy wieku podeszłego; choroby związane z wiekiem podeszłym tj. choroba Alzheimera, demencja starcza itp.;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Rozwiązywanie problemów z życia codziennego osób starszych: poruszanie się, toaleta, higiena, itp.; urządzenia oraz sprzęt dostępny dla osób starszych lub w pomocy osobom starszym;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Analiza pokarmów i ich podstawowych wartości odżywczych; podział na grupy pokarmowe; zdrowe/ niezdrowe odżywianie; podstawowe witaminy i wartości odżywcze zawarte w grupach produktów;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Problem otyłości: diagnozowanie otyłości u dzieci i dorosłych, kobiet w ciąży, a także osób starszych; rozwiązywanie problemów: zapobieganie otyłości a także anemii i innym chorobom żywieniowym;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Krew – grupy, słownictwo; historia transfuzji krwi; testy krwi; budowa i funkcje serca;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Pierwszy i drugi okres warunkowy; postępowanie w sytuacjach kryzysowych i.e. wypadki, brak sprzętu lub niedobór łóżek szpitalnych;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Tematyka śmierci i umierania; rozmawianie z rodziną zmarłego; obchodzenie się z ciałem po śmierci;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Hospicja; problem eutanazji; wyrażanie możliwości lub jej braku;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Obserwacja, monitorowanie stanu i diagnozowanie pacjenta; oznaki życiowe; rodzaje znieczuleń;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Ćwiczenia gramatyczne z zakresu strony biernej;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Zapoznanie się z głównymi nazwami grup leków, a także skutkami ich niedoboru lub przedawkowania; metody dawkowania oraz aplikowania leków; sprzęt używany do aplikacji leków.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lineRule="atLeast" w:line="270" w:before="0" w:after="105"/>
              <w:contextualSpacing/>
              <w:rPr>
                <w:rFonts w:ascii="Arial" w:hAnsi="Arial" w:eastAsia="Times New Roman" w:cs="Arial"/>
                <w:color w:val="252525"/>
                <w:sz w:val="21"/>
                <w:szCs w:val="21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‘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Medical’ Virginia Evans, Jenny Dooley, Trang M. Tran,</w:t>
            </w:r>
            <w:r>
              <w:rPr>
                <w:rFonts w:eastAsia="Times New Roman" w:cs="Arial" w:ascii="Arial" w:hAnsi="Arial"/>
                <w:color w:val="252525"/>
                <w:sz w:val="21"/>
                <w:szCs w:val="21"/>
                <w:lang w:val="en-US" w:eastAsia="pl-PL"/>
              </w:rPr>
              <w:t xml:space="preserve">  wyd. </w:t>
            </w:r>
            <w:hyperlink r:id="rId2">
              <w:r>
                <w:rPr>
                  <w:rFonts w:eastAsia="Times New Roman" w:cs="Times New Roman" w:ascii="Times New Roman" w:hAnsi="Times New Roman"/>
                  <w:color w:val="252525"/>
                  <w:sz w:val="24"/>
                  <w:szCs w:val="24"/>
                  <w:lang w:eastAsia="pl-PL"/>
                </w:rPr>
                <w:t>Express Publishing</w:t>
              </w:r>
            </w:hyperlink>
            <w:r>
              <w:rPr>
                <w:rFonts w:eastAsia="Times New Roman" w:cs="Times New Roman" w:ascii="Times New Roman" w:hAnsi="Times New Roman"/>
                <w:color w:val="252525"/>
                <w:sz w:val="24"/>
                <w:szCs w:val="24"/>
                <w:lang w:eastAsia="pl-PL"/>
              </w:rPr>
              <w:t>, 2018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lineRule="atLeast" w:line="270" w:before="0" w:after="105"/>
              <w:contextualSpacing/>
              <w:rPr>
                <w:rFonts w:ascii="Times New Roman" w:hAnsi="Times New Roman" w:eastAsia="Times New Roman" w:cs="Times New Roman"/>
                <w:color w:val="252525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‘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Język angielski dla pielęgniarek’ Ewelina Małko, Christopfer Govender-Kubiec,</w:t>
            </w:r>
            <w:r>
              <w:rPr>
                <w:rFonts w:eastAsia="Times New Roman" w:cs="Times New Roman" w:ascii="Times New Roman" w:hAnsi="Times New Roman"/>
                <w:color w:val="252525"/>
                <w:sz w:val="24"/>
                <w:szCs w:val="24"/>
                <w:lang w:eastAsia="pl-PL"/>
              </w:rPr>
              <w:t xml:space="preserve"> </w:t>
            </w:r>
            <w:hyperlink r:id="rId3">
              <w:r>
                <w:rPr>
                  <w:rFonts w:eastAsia="Times New Roman" w:cs="Times New Roman" w:ascii="Times New Roman" w:hAnsi="Times New Roman"/>
                  <w:color w:val="252525"/>
                  <w:sz w:val="24"/>
                  <w:szCs w:val="24"/>
                  <w:lang w:eastAsia="pl-PL"/>
                </w:rPr>
                <w:t>Wydawnictwo Lekarskie PZWL</w:t>
              </w:r>
            </w:hyperlink>
            <w:r>
              <w:rPr>
                <w:rFonts w:eastAsia="Times New Roman" w:cs="Times New Roman" w:ascii="Times New Roman" w:hAnsi="Times New Roman"/>
                <w:color w:val="252525"/>
                <w:sz w:val="24"/>
                <w:szCs w:val="24"/>
                <w:lang w:eastAsia="pl-PL"/>
              </w:rPr>
              <w:t>, 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Literatura uzupełniająca: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Czasopisma językowe anglojęzyczne.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Internetowe bazy danych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podstawową wiedzę i zna terminologię angielską z zakresu nauk medycznych i nauk o zdrowiu w zakresie niezbędnym dla kierunku ratownictwa medycznego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B.W07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B.W19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Posiada ogólną znajomość budowy i funkcji organizmu człowieka, jego układów i narządów, opisuje budowę organizmu ludzkiego w jęz. angielskim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B.W26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Zna nazewnictwo podstawowych sprzętów, wyposażenia oraz oddziałów szpitalnych w jęz. angielskim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B.W07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Posiada wiedzę na temat podstawowych zasad posługiwania się językiem angielskim, potrafi wykorzystać go w pracy z pacjentem przy utrudnionej komunikacji w języku polskim.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B.W07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Potrafi analizować pokarmy i ich podstawowe wartości odżywcze; podzielić na grupy pokarmowe; zdrowe/niezdrowe odżywianie; zna podstawowe witaminy i wartości odżywcze zawarte w grupach produktów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B.W30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Zna po angielsku główne nazwy grup leków, a także skutki ich niedoboru lub przedawkowania; metody dawkowania oraz aplikowania leków; sprzęt używany do aplikacji leków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B.W36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UMIEJĘTNOŚCI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5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komunikować się w języku angielskim z pacjentem, rodziną lub opiekunem, świadkami zdarzenia oraz ze współpracownikami i przedstawicielami innych służb, udzielać wsparcia psychologicznego w stanach zagrożenia życia i zdrowia,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B.U04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B.U11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5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Udziela informacji o podstawowych zabiegach i czynnościach dotyczących pacjenta oraz informacji na temat jego stanu zdrowia.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B.U04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64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 wywiad z pacjentem, jego rodziną lub opiekunem, świadkami zdarzenia oraz interpretuje uzyskane informacje, potrafi identyfikować problemy pacjenta, klienta oraz grupy społecznej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B.U06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Korzysta z medycznej literatury fachowej w języku angielskim i internetowych baz danych oraz potrafi interpretować zawarte w nich dane liczbowe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B.U12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Podnosi swoje kwalifikacje i przekazuje wiedzę innym.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B.U12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Potrafi posługiwać się językiem angielskim w zakresie nauk o zdrowiu, zgodnie z wymaganiami określonymi dla poziomu B2 Europejskiego Systemu Opisu Kształcenia Językowego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B.U16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Umie obserwować zachowania, analizować motywy jednostki oraz analizować społeczne konsekwencje wynikające z zaburzonej komunikacji w wyniku bariery językowej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</w:rPr>
              <w:t>B.U04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Gotowy do aktywnego słuchania, nawiązywania kontaktów interpersonalnych , skutecznego i empatycznego porozumiewania się z pacjentem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K. 1.3.1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Dostrzega i rozpoznaje własne ograniczenia, dokonuje samooceny deficytów i potrzeb edukacyjnych.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K. 1.3.5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nakładu</w:t>
            </w:r>
          </w:p>
        </w:tc>
      </w:tr>
      <w:tr>
        <w:trPr>
          <w:trHeight w:val="4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Aktywność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Obciążenie studenta (godz.)</w:t>
            </w:r>
          </w:p>
        </w:tc>
        <w:tc>
          <w:tcPr>
            <w:tcW w:w="905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Osoby prowadzące: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Data opracowania programu: 1.10.202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Program opracowała: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ListParagraph"/>
        <w:spacing w:before="0" w:after="20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New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53e9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1a1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451a1e"/>
    <w:rPr>
      <w:rFonts w:cs="Calibri"/>
      <w:lang w:eastAsia="en-US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451a1e"/>
    <w:rPr>
      <w:rFonts w:cs="Calibri"/>
      <w:b/>
      <w:bCs/>
      <w:lang w:eastAsia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51a1e"/>
    <w:rPr>
      <w:rFonts w:ascii="Tahoma" w:hAnsi="Tahoma" w:cs="Tahoma"/>
      <w:sz w:val="16"/>
      <w:szCs w:val="16"/>
      <w:lang w:eastAsia="en-US"/>
    </w:rPr>
  </w:style>
  <w:style w:type="character" w:styleId="Czeinternetowe">
    <w:name w:val="Hyperlink"/>
    <w:basedOn w:val="DefaultParagraphFont"/>
    <w:uiPriority w:val="99"/>
    <w:semiHidden/>
    <w:unhideWhenUsed/>
    <w:rsid w:val="00da531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5153e9"/>
    <w:pPr>
      <w:spacing w:before="0" w:after="20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8a7fa9"/>
    <w:pPr>
      <w:widowControl/>
      <w:bidi w:val="0"/>
      <w:spacing w:before="0" w:after="0"/>
      <w:jc w:val="left"/>
    </w:pPr>
    <w:rPr>
      <w:rFonts w:cs="Calibri" w:ascii="Calibri" w:hAnsi="Calibri" w:eastAsia="Calibri"/>
      <w:color w:val="000000"/>
      <w:kern w:val="0"/>
      <w:sz w:val="24"/>
      <w:szCs w:val="24"/>
      <w:lang w:val="en-US" w:eastAsia="en-US" w:bidi="ar-SA"/>
    </w:rPr>
  </w:style>
  <w:style w:type="paragraph" w:styleId="Akapitzlist1" w:customStyle="1">
    <w:name w:val="Akapit z listą1"/>
    <w:basedOn w:val="Normal"/>
    <w:uiPriority w:val="99"/>
    <w:qFormat/>
    <w:rsid w:val="008a7fa9"/>
    <w:pPr>
      <w:spacing w:before="0" w:after="200"/>
      <w:ind w:left="720" w:hanging="0"/>
      <w:contextualSpacing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51a1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51a1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51a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aniaksiazka.pl/wydawnictwo/express-publishing" TargetMode="External"/><Relationship Id="rId3" Type="http://schemas.openxmlformats.org/officeDocument/2006/relationships/hyperlink" Target="https://www.taniaksiazka.pl/wydawnictwo/wydawnictwo-lekarskie-pzw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BE5E-6F05-449B-9DCD-949E3322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LibreOffice/7.4.0.3$Windows_X86_64 LibreOffice_project/f85e47c08ddd19c015c0114a68350214f7066f5a</Application>
  <AppVersion>15.0000</AppVersion>
  <Pages>4</Pages>
  <Words>1193</Words>
  <Characters>8026</Characters>
  <CharactersWithSpaces>9042</CharactersWithSpaces>
  <Paragraphs>154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2016-03-31T11:27:00Z</dcterms:created>
  <dc:creator>.</dc:creator>
  <dc:description/>
  <dc:language>pl-PL</dc:language>
  <cp:lastModifiedBy/>
  <dcterms:modified xsi:type="dcterms:W3CDTF">2022-09-01T21:50:43Z</dcterms:modified>
  <cp:revision>27</cp:revision>
  <dc:subject/>
  <dc:title>Sylabus przedmiotu/modułu kształcenia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