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1D68D7" w:rsidP="001D68D7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STATUT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Wyższej Szkoły Zawodowej Ochrony Zdrowia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TWP w Łomży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Łomża 2013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Spis treści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I.  POSTANO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OGÓLNE  ………………………………………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I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I.  ORGANIZACJA UCZELNI  …………………………………………</w:t>
      </w:r>
      <w:r w:rsidR="00E82D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III.  ORGANY U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  ………………………………………………..7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IV.  PRACOWN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ICY UCZELNI  ………………………………………....</w:t>
      </w:r>
      <w:r w:rsidR="00E82D6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V.  STUDIA I S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TUDENCI  ……………………………………………….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VI.  MIENIE I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FINANSE UCZELNI  …………………………………….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VII.  LIKWID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ACJA UCZELNI  …………………………………………</w:t>
      </w:r>
      <w:r w:rsidR="00E8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Rozdział VIII.  PO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STANOWIENIA KOŃCOWE …………………………………</w:t>
      </w:r>
      <w:r w:rsidRPr="00AE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OGÓLNE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Wyższa Szkoła Ochrony Zdrowia TWP w Łomży, zwana dalej „Uczelnią”, jest niepubliczną szkołą wyższą utworzoną na podstawie pozwolenia ministra właściwego do spraw szkolnictwa wyższego, udzielonego decyzją Ministra Nauki i Szkolnictwa Wyższego Nr MNiSW-DNS-WUN-6010-13886-3/SH/11 z dnia 19 kwietnia 2011 r.</w:t>
      </w:r>
    </w:p>
    <w:p w:rsidR="00765A96" w:rsidRPr="00AE29EC" w:rsidRDefault="00765A96" w:rsidP="00765A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używa nazwy skróconej WSOZ TWP w Łomży.</w:t>
      </w:r>
    </w:p>
    <w:p w:rsidR="00765A96" w:rsidRPr="00AE29EC" w:rsidRDefault="00765A96" w:rsidP="00AD6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została utworzona przez Oddział Regionalny Towarzystwa Wiedzy Powszechnej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Łomży, zwany dalej Założycielem.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działa na podstawie ustawy z dnia 27 lipca 2005r. – Prawo o szkolnictwie wyższym (Dz. U. Nr 164, poz. 1365 z </w:t>
      </w:r>
      <w:proofErr w:type="spellStart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zm.), zwanej dalej ustawą oraz na podstawie niniejszego statutu.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Siedzibą Uczelni jest miasto Łomża.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posiada osobowość prawną.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Nadzór nad Uczelnią w zakresie ustalonym w ustawie sprawuje minister właściwy do spraw szkolnictwa wyższego.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68E7" w:rsidRDefault="00765A96" w:rsidP="00765A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Statut nadaje Założyciel</w:t>
      </w:r>
    </w:p>
    <w:p w:rsidR="00765A96" w:rsidRPr="00F868E7" w:rsidRDefault="00765A96" w:rsidP="00765A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Zmian w statucie dokonuje Założyciel</w:t>
      </w:r>
      <w:r w:rsidR="00ED1F76"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zasięgnięciu opinii Senatu</w:t>
      </w: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zadań Uczelni należy :</w:t>
      </w:r>
    </w:p>
    <w:p w:rsidR="00765A96" w:rsidRPr="00F868E7" w:rsidRDefault="00765A96" w:rsidP="00765A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kształcenia na studiach pierwszego stopnia, studiach drugiego stopnia, jednolitych studiach magisterskich i studiach doktoranckich zgodnie z przysługującymi jej uprawnieniami,</w:t>
      </w:r>
      <w:r w:rsid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tym:</w:t>
      </w:r>
    </w:p>
    <w:p w:rsidR="00765A96" w:rsidRPr="00AE29EC" w:rsidRDefault="00765A96" w:rsidP="00765A96">
      <w:pPr>
        <w:numPr>
          <w:ilvl w:val="1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warunków przyjęć na studia, w tym liczby miejsc na kierunkach i formach studiów,</w:t>
      </w:r>
    </w:p>
    <w:p w:rsidR="00820B70" w:rsidRPr="00AD6BC0" w:rsidRDefault="00765A96" w:rsidP="00AD6BC0">
      <w:pPr>
        <w:numPr>
          <w:ilvl w:val="1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ustalanie </w:t>
      </w:r>
      <w:r w:rsid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planów studiów i </w:t>
      </w: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programów kształcenia, uwzględniających efekty kształcenia zgodnie z Kra</w:t>
      </w:r>
      <w:r w:rsid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jowymi Ramami Kwalifikacji dla </w:t>
      </w:r>
      <w:r w:rsidR="00DE0441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Pr="00F868E7">
        <w:rPr>
          <w:rFonts w:ascii="Times New Roman" w:eastAsia="Times New Roman" w:hAnsi="Times New Roman" w:cs="Times New Roman"/>
          <w:sz w:val="24"/>
          <w:szCs w:val="20"/>
          <w:lang w:eastAsia="pl-PL"/>
        </w:rPr>
        <w:t>zkolnictwa Wyższego, zwanymi dalej „Krajowymi Ramami Kwalifikacji”, dla obszarów kształcenia okr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eślonych w odrębnych przepisach</w:t>
      </w:r>
    </w:p>
    <w:p w:rsidR="00820B70" w:rsidRPr="00AF3365" w:rsidRDefault="00820B70" w:rsidP="0082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D6BC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227F84" w:rsidRPr="00AD6BC0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6B15B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227F8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F3365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potwierdzanie</w:t>
      </w:r>
      <w:r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efektów uczenia się na zasadach określonych w ustawie</w:t>
      </w:r>
    </w:p>
    <w:p w:rsidR="004E384A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</w:t>
      </w:r>
      <w:r w:rsidR="00C636B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wadzenie kursów dokształ</w:t>
      </w:r>
      <w:r w:rsidR="006B15B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35026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aj</w:t>
      </w:r>
      <w:r w:rsidR="00C636B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ących, szkoleń oraz studiów podyplomowych w zakresie obszaru kształcenia, z którym związany jest co najmniej jeden kieru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t>nek studiów prowadzonych przez U</w:t>
      </w:r>
      <w:r w:rsidR="00C636B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czelnię, trwających nie krócej niż dwa semestry, umożliwiające  co najmnie</w:t>
      </w:r>
      <w:r w:rsidR="0035026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  <w:r w:rsidR="00C636B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30 punktów ECTS. Uczelnia jest obowiązana do </w:t>
      </w:r>
      <w:r w:rsidR="006B15B4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określenia</w:t>
      </w:r>
      <w:r w:rsidR="00C636B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efektów kształcenia oraz sposobu ic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h weryfikowania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dokumentowania</w:t>
      </w:r>
    </w:p>
    <w:p w:rsidR="00765A96" w:rsidRPr="00AF3365" w:rsidRDefault="004E384A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65A96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wydawanie dyplomów ukończenia studiów potwierdzających uzyskanie tytułu zawodowego oraz świadectw uko</w:t>
      </w:r>
      <w:r w:rsidR="00820B70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ńczenia studiów podyplomowych, </w:t>
      </w:r>
      <w:r w:rsidR="00765A96" w:rsidRPr="00AF3365">
        <w:rPr>
          <w:rFonts w:ascii="Times New Roman" w:eastAsia="Times New Roman" w:hAnsi="Times New Roman" w:cs="Times New Roman"/>
          <w:sz w:val="24"/>
          <w:szCs w:val="20"/>
          <w:lang w:eastAsia="pl-PL"/>
        </w:rPr>
        <w:t>kursów dok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ształcających i szkoleń </w:t>
      </w:r>
    </w:p>
    <w:p w:rsidR="00765A96" w:rsidRPr="00AE29EC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kształcenie ustawiczne w różnych formach w celu uzupełnienia wiedzy ogólnej, specjalistycznej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umiejętności zawodowych, nabywania nowych kwalifi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kacji, autokreacji studiujących</w:t>
      </w:r>
    </w:p>
    <w:p w:rsidR="00765A96" w:rsidRPr="00AE29EC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wychowywanie studentów w duchu poszanowania praw człowieka, w poczuciu odpowiedzialności za państwo polskie, za umacnianie zasad demokracji i odpowiedzialności za 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siebie oraz dobro społeczeństwa</w:t>
      </w:r>
    </w:p>
    <w:p w:rsidR="00765A96" w:rsidRPr="00AE29EC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badań naukowych i prac rozwojowyc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h oraz określania ich kierunków</w:t>
      </w:r>
    </w:p>
    <w:p w:rsidR="00765A96" w:rsidRPr="00AE29EC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współpraca z innymi jednostkami akademickimi i naukowymi, w tym zagranicznymi,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realizacji badań naukowych i prac rozwojowych, na podstawie porozumień w celu pozyskiwania funduszy z realizacji badań, w tym z ich komercjalizacji oraz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wspierania mobilności naukowców</w:t>
      </w:r>
    </w:p>
    <w:p w:rsidR="00765A96" w:rsidRPr="00AE29EC" w:rsidRDefault="00765A96" w:rsidP="00227F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działanie na rzecz społeczności regionu łomżyńskiego.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C636B0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1C13B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statu</w:t>
      </w:r>
      <w:r w:rsidR="00AD6BC0">
        <w:rPr>
          <w:rFonts w:ascii="Times New Roman" w:eastAsia="Times New Roman" w:hAnsi="Times New Roman" w:cs="Times New Roman"/>
          <w:sz w:val="24"/>
          <w:szCs w:val="20"/>
          <w:lang w:eastAsia="pl-PL"/>
        </w:rPr>
        <w:t>towe Uczelnia realizuje poprzez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65A96" w:rsidRPr="004E384A" w:rsidRDefault="001C13BE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studiów wyższych zgodnie z efe</w:t>
      </w:r>
      <w:r w:rsidR="0070490D" w:rsidRP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ktami kształcenia, do których są</w:t>
      </w:r>
      <w:r w:rsidRP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dostosowane programy studiów, w tym plany studiów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studiów podyplomowy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ch oraz kursów dokształcających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działalności naukowo-badawczej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publikowanie wyników prac badawczych, skryptów, podręczników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materiałów informacyjnych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współpracę z innymi instytucjami kształcenia prowadzonymi przez Zał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ożyciela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współpracę z krajowymi i zagranicznymi uczelniami, instytucjami kształcenia ustawicznego oraz stowarzyszeniami w celu doskonalenia </w:t>
      </w:r>
      <w:r w:rsidR="004E384A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realizowania wyznaczonych zadań</w:t>
      </w:r>
    </w:p>
    <w:p w:rsidR="00765A96" w:rsidRPr="00AE29EC" w:rsidRDefault="00765A96" w:rsidP="00765A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seminariów, konferencji oraz sesji popularnonaukowych oraz szkoleniowych.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dydaktyczne prowadzone przez Uczelnię są zamknięte. Rektor, po uzyskaniu opinii Założyciela, może określić rodzaj wykładów otwartych.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może posiadać godło oraz sztandar. Wzory godła i sztandaru oraz warunki ich używania określa Założyciel.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i studenci Uczelni mają prawo do zgromadzeń.</w:t>
      </w:r>
    </w:p>
    <w:p w:rsidR="00765A96" w:rsidRPr="00AE29EC" w:rsidRDefault="00765A96" w:rsidP="00765A9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Zgromadzenia na terenie Uczelni odbywają się zgodnie z przepisami </w:t>
      </w:r>
      <w:r w:rsidR="00AD6BC0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oraz poniższymi zasadami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65A96" w:rsidRPr="00AE29EC" w:rsidRDefault="00765A96" w:rsidP="00765A9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zgromadzeniu mogą uczestniczyć tylk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o pracownicy i studenci Uczelni</w:t>
      </w:r>
    </w:p>
    <w:p w:rsidR="00765A96" w:rsidRPr="00AE29EC" w:rsidRDefault="00765A96" w:rsidP="00765A9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zgromadzenie powinno się odbywać w sposób zapewniający osobom niebiorącym w nim udziału możliwość wy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konywania pracy lub studiowania</w:t>
      </w:r>
    </w:p>
    <w:p w:rsidR="00765A96" w:rsidRPr="00AE29EC" w:rsidRDefault="00765A96" w:rsidP="00765A9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organizatorzy odpowiadają za zgodny z przepisami prawa przebieg zgromadzenia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podejmują w tym celu środki przewidzi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ane w obowiązujących przepisach</w:t>
      </w:r>
    </w:p>
    <w:p w:rsidR="00765A96" w:rsidRPr="00AE29EC" w:rsidRDefault="00765A96" w:rsidP="00765A96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organizatorzy mają prawo żądać opuszczenia zgromadzenia przez osoby, które swoim zachowaniem naruszają przepisy porządkowe lub dążą do udaremnienia zgromadzenia.</w:t>
      </w:r>
    </w:p>
    <w:p w:rsidR="00F30AAB" w:rsidRDefault="00F30AAB" w:rsidP="003E1826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3E1826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0AAB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ORGANIZACJA UCZELNI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ma strukturę wydziałową</w:t>
      </w:r>
      <w:r w:rsidR="001064E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§ 14</w:t>
      </w:r>
    </w:p>
    <w:p w:rsidR="00765A96" w:rsidRPr="00272019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Podstawową jednos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tką organizacyjną Uczelni jest W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ydział.</w:t>
      </w:r>
    </w:p>
    <w:p w:rsidR="00765A96" w:rsidRPr="00272019" w:rsidRDefault="003E1826" w:rsidP="00765A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Wydziałem kieruje Dziekan W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ydziału.</w:t>
      </w:r>
    </w:p>
    <w:p w:rsidR="00765A96" w:rsidRPr="00272019" w:rsidRDefault="00765A96" w:rsidP="00765A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 realizuje zadania dydaktyczne, naukowe i organizacyjne a w jego skład osobowy wchodzą nauczyciele akademiccy wykonujący te zadania.</w:t>
      </w:r>
    </w:p>
    <w:p w:rsidR="00765A96" w:rsidRPr="00272019" w:rsidRDefault="00765A96" w:rsidP="00765A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Wydział może być utworzony, gdy w jego składzie osobowym będą zatrudnione w pełnym wymiarze czasu pracy co najmniej dwie osoby ze stopniem naukowym doktora. </w:t>
      </w:r>
    </w:p>
    <w:p w:rsidR="00765A96" w:rsidRPr="00272019" w:rsidRDefault="00AD6BC0" w:rsidP="00765A9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W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  mogą istnieć pracownie i laboratoria.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15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Wydziały tworzy, przekształca i likwiduje Rektor po zasięgnięciu opinii senatu.</w:t>
      </w:r>
    </w:p>
    <w:p w:rsidR="00765A96" w:rsidRPr="00474CC8" w:rsidRDefault="00765A96" w:rsidP="00765A9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CC8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Jednostki organizacyjne ogólnouczelniane o charakterze badawczym i dydaktyczno-badawczym tworzy, przekształca i likwiduje Rektor po zasięgnięciu opinii senatu.</w:t>
      </w:r>
    </w:p>
    <w:p w:rsidR="00B46C9A" w:rsidRDefault="00765A96" w:rsidP="00765A9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Jednostki organizacyjne o charakterze administracyjnym, usługowym</w:t>
      </w:r>
      <w:r w:rsidR="00ED1F76"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gospodarczym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ED1F76"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opiniodawczym, </w:t>
      </w:r>
      <w:r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tworzy, </w:t>
      </w:r>
      <w:r w:rsid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przekształca i likwiduje Rektor.</w:t>
      </w:r>
    </w:p>
    <w:p w:rsidR="00765A96" w:rsidRPr="00B46C9A" w:rsidRDefault="00765A96" w:rsidP="00765A9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Jednostki o</w:t>
      </w:r>
      <w:r w:rsidR="00E82D65">
        <w:rPr>
          <w:rFonts w:ascii="Times New Roman" w:eastAsia="Times New Roman" w:hAnsi="Times New Roman" w:cs="Times New Roman"/>
          <w:sz w:val="24"/>
          <w:szCs w:val="20"/>
          <w:lang w:eastAsia="pl-PL"/>
        </w:rPr>
        <w:t>rganizacyjne wchodzące w skład W</w:t>
      </w:r>
      <w:r w:rsidRP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 (pracownie, laboratoria) tworzy, przekształca i likwiduje Rektor po zasięgnięciu opinii senatu.</w:t>
      </w:r>
    </w:p>
    <w:p w:rsidR="00765A96" w:rsidRDefault="00765A96" w:rsidP="00765A9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Zadania i zakres działania oraz strukturę jednostek organizacyjnych ustalają regulaminy uchwalone przez senat Uczelni.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16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Kierowników jednostek organizacyjnych Uczelni, z zastrzeżeniem § 28 ust.1, powołuje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odwołuje Rektor, po zasięgnięciu opinii senatu.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17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Uczelni działa system biblioteczno-informacyjny, którego podstawę stanowi biblioteka. Biblioteka  jest ogólnouczelnianą jednostką organizacyjną powołaną do gromadzenia, opracowywania  udostępniania zbiorów oraz prowadzenia działalności naukowej, dydaktycznej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usługowej a także informacji naukowej.</w:t>
      </w:r>
    </w:p>
    <w:p w:rsidR="00765A96" w:rsidRPr="00AE29EC" w:rsidRDefault="00765A96" w:rsidP="00765A9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ramach biblioteki działają wypożyczalnia i czytelnia, a ich zbiory udostępniane są wszystkim pracownikom i studentom Uczelni.</w:t>
      </w:r>
    </w:p>
    <w:p w:rsidR="00765A96" w:rsidRPr="00AE29EC" w:rsidRDefault="00765A96" w:rsidP="00765A9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Osoby niebędące pracownikami i studentami Uczelni mogą korzystać ze zbiorów bibliotecznych wypożyczalni i czytelni w ramach jej możliwości i w zakresie niekolidującym z korzystaniem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biblioteki przez osoby wymienione w ust. 2, pod warunkiem wpisania się na listę czytelników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udostępnienia danych osobowych, o których mowa w ust. 4.</w:t>
      </w:r>
    </w:p>
    <w:p w:rsidR="00765A96" w:rsidRPr="00AE29EC" w:rsidRDefault="00765A96" w:rsidP="00765A9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funkcjonowaniem systemu biblioteczno-informacyjnego Uczelnia prowadzi zbiór danych osobowych osób korzystających z tego systemu. W zakres zbioru wchodzi: imię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nazwisko, adres zamieszkania, numer legitymacji studenckiej lub numer dokumentu tożsamości ze zdjęciem.</w:t>
      </w:r>
    </w:p>
    <w:p w:rsidR="00765A96" w:rsidRPr="00AE29EC" w:rsidRDefault="00765A96" w:rsidP="00765A9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Dyrektora biblioteki z</w:t>
      </w:r>
      <w:r w:rsidR="00B46C9A">
        <w:rPr>
          <w:rFonts w:ascii="Times New Roman" w:eastAsia="Times New Roman" w:hAnsi="Times New Roman" w:cs="Times New Roman"/>
          <w:sz w:val="24"/>
          <w:szCs w:val="20"/>
          <w:lang w:eastAsia="pl-PL"/>
        </w:rPr>
        <w:t>atrudnia i zwalnia Rektor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18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Uczelni działa Rada Biblioteczna jako organ opiniodawczy Rektora.</w:t>
      </w:r>
    </w:p>
    <w:p w:rsidR="00765A96" w:rsidRPr="00AE29EC" w:rsidRDefault="00765A96" w:rsidP="00765A9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Radę Biblioteczną powołuje Rektor.</w:t>
      </w:r>
    </w:p>
    <w:p w:rsidR="00765A96" w:rsidRPr="00AE29EC" w:rsidRDefault="00765A96" w:rsidP="00765A9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Rady Bibliotecznej wchodzą:</w:t>
      </w:r>
    </w:p>
    <w:p w:rsidR="00765A96" w:rsidRPr="00AE29EC" w:rsidRDefault="00765A96" w:rsidP="00765A9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orektor jako jej przewodniczący</w:t>
      </w:r>
    </w:p>
    <w:p w:rsidR="00765A96" w:rsidRPr="00AE29EC" w:rsidRDefault="00765A96" w:rsidP="00765A9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lerz</w:t>
      </w:r>
    </w:p>
    <w:p w:rsidR="00765A96" w:rsidRPr="00AE29EC" w:rsidRDefault="003E1826" w:rsidP="00765A9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 biblioteki</w:t>
      </w:r>
    </w:p>
    <w:p w:rsidR="00765A96" w:rsidRPr="00AE29EC" w:rsidRDefault="00765A96" w:rsidP="00765A96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jeden przedstawiciel studentów delegowany przez radę samorządu studenckiego.</w:t>
      </w:r>
    </w:p>
    <w:p w:rsidR="00765A96" w:rsidRPr="00AE29EC" w:rsidRDefault="00765A96" w:rsidP="00765A9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kompetencji Rady Bibli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otecznej należy w szczególności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wytyczanie kierunków działalności naukowo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-badawczej i rozwoju biblioteki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coroczne opracowywanie wytycznych kierunkującyc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h rozwój struktury księgozbioru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opiniowanie spraw dotyczących organiza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cji i funkcjonowania biblioteki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zatwierdzanie rocznych sprawozdań Dyrektora bibli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oteki z działalności biblioteki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ocenianie, na wniosek Rektora, dz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iałalności Dyrektora biblioteki</w:t>
      </w:r>
    </w:p>
    <w:p w:rsidR="00765A96" w:rsidRPr="00AE29EC" w:rsidRDefault="00765A96" w:rsidP="00765A96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działalności w środowisku lokalnym na rzecz rozwoju zbiorów bibliotecznych.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19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Działalnością administracyjno-gospodarczą Uczelni kieruje Kanclerz, z zastrzeżeniem wymogu respektowania uprawnień Założyciela.</w:t>
      </w:r>
    </w:p>
    <w:p w:rsidR="00765A96" w:rsidRPr="00AE29EC" w:rsidRDefault="00765A96" w:rsidP="00765A9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Kanclerzowi podlegają pracownicy jednostek prowadzących działalność administracyjną, gospodarczą i pomocniczą oraz personel obsługi jednostek dydaktycznych i badawczych.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20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Organizację oraz zasady działania administracji Uczelni określa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„Regulamin organizacyjny Uczelni”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nadawany przez Rektora, z zastrzeżeniem wymogu uzgodnienia z Kanclerzem postanowień dotyczących jednostek prowadzących wyodrębnioną działalność gospodarczą.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21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kompetencji Założyciela należy</w:t>
      </w:r>
      <w:r w:rsidRPr="00AE29EC">
        <w:rPr>
          <w:rFonts w:cs="Times New Roman"/>
          <w:sz w:val="23"/>
          <w:szCs w:val="23"/>
        </w:rPr>
        <w:t xml:space="preserve">: </w:t>
      </w:r>
    </w:p>
    <w:p w:rsidR="00765A96" w:rsidRPr="009C3620" w:rsidRDefault="00765A96" w:rsidP="009C362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nadawanie statutu </w:t>
      </w:r>
      <w:r w:rsidR="00BA4570">
        <w:rPr>
          <w:rFonts w:ascii="Times New Roman" w:hAnsi="Times New Roman"/>
          <w:sz w:val="24"/>
          <w:szCs w:val="23"/>
        </w:rPr>
        <w:t>U</w:t>
      </w:r>
      <w:r w:rsidRPr="00AE29EC">
        <w:rPr>
          <w:rFonts w:ascii="Times New Roman" w:hAnsi="Times New Roman"/>
          <w:sz w:val="24"/>
          <w:szCs w:val="23"/>
        </w:rPr>
        <w:t>czel</w:t>
      </w:r>
      <w:r w:rsidR="003E1826">
        <w:rPr>
          <w:rFonts w:ascii="Times New Roman" w:hAnsi="Times New Roman"/>
          <w:sz w:val="24"/>
          <w:szCs w:val="23"/>
        </w:rPr>
        <w:t>ni oraz dokonywanie w nim zmian</w:t>
      </w:r>
    </w:p>
    <w:p w:rsidR="00765A96" w:rsidRDefault="00765A96" w:rsidP="00A9383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sprawowanie nadzoru nad działalnością Uczelni oraz podejmowanie decyzji dotyczących Uczelni w </w:t>
      </w:r>
      <w:r w:rsidR="003E1826">
        <w:rPr>
          <w:rFonts w:ascii="Times New Roman" w:hAnsi="Times New Roman"/>
          <w:sz w:val="24"/>
          <w:szCs w:val="23"/>
        </w:rPr>
        <w:t>zakresie określonym w statucie</w:t>
      </w:r>
    </w:p>
    <w:p w:rsidR="0098762E" w:rsidRPr="00A93834" w:rsidRDefault="0098762E" w:rsidP="00A9383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zawieranie i rozwiązywanie umowy o pracę z Rektorem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podjęcie dodatkowego zatrudnienia w ramach stosunku pracy lub rozpoczęcie działalności gospodarczej dla Rektora, Kanclerza i </w:t>
      </w:r>
      <w:r w:rsidR="003E1826">
        <w:rPr>
          <w:rFonts w:ascii="Times New Roman" w:hAnsi="Times New Roman"/>
          <w:sz w:val="24"/>
          <w:szCs w:val="23"/>
        </w:rPr>
        <w:t>Dziekana W</w:t>
      </w:r>
      <w:r w:rsidR="00A93834">
        <w:rPr>
          <w:rFonts w:ascii="Times New Roman" w:hAnsi="Times New Roman"/>
          <w:sz w:val="24"/>
          <w:szCs w:val="23"/>
        </w:rPr>
        <w:t>ydziału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wyrażanie zgody na nabywanie, obci</w:t>
      </w:r>
      <w:r w:rsidR="003E1826">
        <w:rPr>
          <w:rFonts w:ascii="Times New Roman" w:hAnsi="Times New Roman"/>
          <w:sz w:val="24"/>
          <w:szCs w:val="23"/>
        </w:rPr>
        <w:t>ążanie i zbywanie nieruchomości</w:t>
      </w:r>
      <w:r w:rsidRPr="00AE29EC">
        <w:rPr>
          <w:rFonts w:ascii="Times New Roman" w:hAnsi="Times New Roman"/>
          <w:sz w:val="24"/>
          <w:szCs w:val="23"/>
        </w:rPr>
        <w:t xml:space="preserve"> 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wyrażanie zgody na nabywanie i zbywanie ruchomych składników mienia </w:t>
      </w:r>
      <w:r w:rsidR="00BA4570">
        <w:rPr>
          <w:rFonts w:ascii="Times New Roman" w:hAnsi="Times New Roman"/>
          <w:sz w:val="24"/>
          <w:szCs w:val="23"/>
        </w:rPr>
        <w:t>U</w:t>
      </w:r>
      <w:r w:rsidRPr="00AE29EC">
        <w:rPr>
          <w:rFonts w:ascii="Times New Roman" w:hAnsi="Times New Roman"/>
          <w:sz w:val="24"/>
          <w:szCs w:val="23"/>
        </w:rPr>
        <w:t>czelni, jeżeli wartość tych składników, liczona według aktualnego średniego kursu NBP, przek</w:t>
      </w:r>
      <w:r w:rsidR="003E1826">
        <w:rPr>
          <w:rFonts w:ascii="Times New Roman" w:hAnsi="Times New Roman"/>
          <w:sz w:val="24"/>
          <w:szCs w:val="23"/>
        </w:rPr>
        <w:t>racza równowartość 10.000 EURO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wyrażanie zgody na zaciąganie kredytów bankowych i pożyczek, jeżeli ich wartość, liczona według aktualnego średniego kursu NBP, przek</w:t>
      </w:r>
      <w:r w:rsidR="003E1826">
        <w:rPr>
          <w:rFonts w:ascii="Times New Roman" w:hAnsi="Times New Roman"/>
          <w:sz w:val="24"/>
          <w:szCs w:val="23"/>
        </w:rPr>
        <w:t>racza równowartość 10.000 EURO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zatwierdzanie rocznych planów rzeczowo-finansowych Uczelni, sprawozdań z ich wykonania, bilansów księgowych oraz rachunków wyników; 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>wyrażanie zgody na zawieranie porozumień, o</w:t>
      </w:r>
      <w:r w:rsidR="003E1826">
        <w:rPr>
          <w:rFonts w:ascii="Times New Roman" w:hAnsi="Times New Roman"/>
          <w:sz w:val="24"/>
          <w:szCs w:val="23"/>
        </w:rPr>
        <w:t xml:space="preserve"> których mowa w art. 31 ustawy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t xml:space="preserve">podejmowanie decyzji w sprawie przekształcenia </w:t>
      </w:r>
      <w:r w:rsidR="00BA4570">
        <w:rPr>
          <w:rFonts w:ascii="Times New Roman" w:hAnsi="Times New Roman"/>
          <w:sz w:val="24"/>
          <w:szCs w:val="23"/>
        </w:rPr>
        <w:t>U</w:t>
      </w:r>
      <w:r w:rsidRPr="00AE29EC">
        <w:rPr>
          <w:rFonts w:ascii="Times New Roman" w:hAnsi="Times New Roman"/>
          <w:sz w:val="24"/>
          <w:szCs w:val="23"/>
        </w:rPr>
        <w:t>cz</w:t>
      </w:r>
      <w:r w:rsidR="003E1826">
        <w:rPr>
          <w:rFonts w:ascii="Times New Roman" w:hAnsi="Times New Roman"/>
          <w:sz w:val="24"/>
          <w:szCs w:val="23"/>
        </w:rPr>
        <w:t>elni lub połączenia jej z inną U</w:t>
      </w:r>
      <w:r w:rsidRPr="00AE29EC">
        <w:rPr>
          <w:rFonts w:ascii="Times New Roman" w:hAnsi="Times New Roman"/>
          <w:sz w:val="24"/>
          <w:szCs w:val="23"/>
        </w:rPr>
        <w:t>czelnią,</w:t>
      </w:r>
      <w:r w:rsidR="00B46C9A">
        <w:rPr>
          <w:rFonts w:ascii="Times New Roman" w:hAnsi="Times New Roman"/>
          <w:sz w:val="24"/>
          <w:szCs w:val="23"/>
        </w:rPr>
        <w:t xml:space="preserve"> </w:t>
      </w:r>
      <w:r w:rsidR="00B46C9A">
        <w:rPr>
          <w:rFonts w:ascii="Times New Roman" w:hAnsi="Times New Roman"/>
          <w:sz w:val="24"/>
          <w:szCs w:val="23"/>
        </w:rPr>
        <w:br/>
        <w:t>z zastrzeżeniem wymogu art. 25</w:t>
      </w:r>
      <w:r w:rsidR="003E1826">
        <w:rPr>
          <w:rFonts w:ascii="Times New Roman" w:hAnsi="Times New Roman"/>
          <w:sz w:val="24"/>
          <w:szCs w:val="23"/>
        </w:rPr>
        <w:t xml:space="preserve"> ustawy</w:t>
      </w:r>
    </w:p>
    <w:p w:rsidR="00765A96" w:rsidRPr="00AE29EC" w:rsidRDefault="00765A96" w:rsidP="00765A9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AE29EC">
        <w:rPr>
          <w:rFonts w:ascii="Times New Roman" w:hAnsi="Times New Roman"/>
          <w:sz w:val="24"/>
          <w:szCs w:val="23"/>
        </w:rPr>
        <w:lastRenderedPageBreak/>
        <w:t xml:space="preserve">podejmowanie decyzji w innych sprawach określonych w statucie. </w:t>
      </w:r>
    </w:p>
    <w:p w:rsidR="00765A96" w:rsidRPr="00AE29EC" w:rsidRDefault="00765A96" w:rsidP="003E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III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ORGANY UCZELNI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22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Organami jednoosobowymi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 są Rektor, Kanclerz i 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Dziekani Wydziałów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Organami kolegialnymi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 są Senat i Rada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AE29EC" w:rsidRDefault="00765A96" w:rsidP="00765A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Kadencja jednoosobowych i kolegialnych organów Uczelni trwa cztery lata, z zastrzeżeniem ust. 4,  </w:t>
      </w:r>
      <w:r w:rsidRPr="00A93834">
        <w:rPr>
          <w:rFonts w:ascii="Times New Roman" w:eastAsia="Times New Roman" w:hAnsi="Times New Roman" w:cs="Times New Roman"/>
          <w:sz w:val="24"/>
          <w:szCs w:val="20"/>
          <w:lang w:eastAsia="pl-PL"/>
        </w:rPr>
        <w:t>rozpoczyna się 1 września w roku powołania, a kończy 31 sierpnia w roku, w którym upływa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kadencja.</w:t>
      </w:r>
    </w:p>
    <w:p w:rsidR="00765A96" w:rsidRPr="00AE29EC" w:rsidRDefault="00765A96" w:rsidP="00765A9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Pierwsza kadencja Rektora nowo utworzonej Uczelni trwa do dnia 31 sierpnia roku następującego po roku akademickim, w którym Uczelnia została utworzona.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23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36422" w:rsidRPr="00474CC8" w:rsidRDefault="00765A96" w:rsidP="00B36422">
      <w:pPr>
        <w:pStyle w:val="Default"/>
        <w:numPr>
          <w:ilvl w:val="0"/>
          <w:numId w:val="53"/>
        </w:numPr>
        <w:rPr>
          <w:color w:val="0070C0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Rektor kieruje działalnością naukowo-dydaktyczną </w:t>
      </w:r>
      <w:r w:rsidR="00BA4570">
        <w:rPr>
          <w:color w:val="auto"/>
          <w:sz w:val="23"/>
          <w:szCs w:val="23"/>
        </w:rPr>
        <w:t>U</w:t>
      </w:r>
      <w:r w:rsidRPr="00AE29EC">
        <w:rPr>
          <w:color w:val="auto"/>
          <w:sz w:val="23"/>
          <w:szCs w:val="23"/>
        </w:rPr>
        <w:t xml:space="preserve">czelni i reprezentuje ją na zewnątrz. Podejmuje wszelkie decyzje dotyczące funkcjonowania </w:t>
      </w:r>
      <w:r w:rsidR="00BA4570">
        <w:rPr>
          <w:color w:val="auto"/>
          <w:sz w:val="23"/>
          <w:szCs w:val="23"/>
        </w:rPr>
        <w:t>U</w:t>
      </w:r>
      <w:r w:rsidRPr="00AE29EC">
        <w:rPr>
          <w:color w:val="auto"/>
          <w:sz w:val="23"/>
          <w:szCs w:val="23"/>
        </w:rPr>
        <w:t xml:space="preserve">czelni, jeżeli nie są one zastrzeżone dla innych organów </w:t>
      </w:r>
      <w:r w:rsidRPr="00AE29EC">
        <w:rPr>
          <w:color w:val="auto"/>
          <w:sz w:val="23"/>
          <w:szCs w:val="23"/>
        </w:rPr>
        <w:br/>
        <w:t xml:space="preserve">i nie naruszają statutowych uprawnień Założyciela. </w:t>
      </w:r>
    </w:p>
    <w:p w:rsidR="00765A96" w:rsidRPr="00AE29EC" w:rsidRDefault="00765A96" w:rsidP="00765A96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Rektorem Uczelni może być osoba posiadająca co najmniej stopień naukowy doktora zatrudniona </w:t>
      </w:r>
      <w:r w:rsidRPr="00AE29EC">
        <w:rPr>
          <w:color w:val="auto"/>
          <w:sz w:val="23"/>
          <w:szCs w:val="23"/>
        </w:rPr>
        <w:br/>
        <w:t xml:space="preserve">w Uczelni jako podstawowym miejscu pracy. </w:t>
      </w:r>
    </w:p>
    <w:p w:rsidR="00765A96" w:rsidRPr="00AE29EC" w:rsidRDefault="00765A96" w:rsidP="00765A96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Rektor jest przełożonym pracowników i studentów.</w:t>
      </w:r>
    </w:p>
    <w:p w:rsidR="00765A96" w:rsidRPr="00AE29EC" w:rsidRDefault="00765A96" w:rsidP="00765A96">
      <w:pPr>
        <w:pStyle w:val="Default"/>
        <w:numPr>
          <w:ilvl w:val="0"/>
          <w:numId w:val="53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Do kompetencji Rektora należy: 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Cs w:val="23"/>
        </w:rPr>
        <w:t xml:space="preserve">nadawanie regulaminu organizacyjnego </w:t>
      </w:r>
      <w:r w:rsidR="00BA4570">
        <w:rPr>
          <w:color w:val="auto"/>
          <w:szCs w:val="23"/>
        </w:rPr>
        <w:t>U</w:t>
      </w:r>
      <w:r w:rsidRPr="00AE29EC">
        <w:rPr>
          <w:color w:val="auto"/>
          <w:szCs w:val="23"/>
        </w:rPr>
        <w:t>czelni</w:t>
      </w:r>
    </w:p>
    <w:p w:rsidR="00765A96" w:rsidRPr="00272019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272019">
        <w:rPr>
          <w:color w:val="auto"/>
          <w:sz w:val="23"/>
          <w:szCs w:val="23"/>
        </w:rPr>
        <w:t xml:space="preserve">powoływanie i odwoływanie Kierowników uczelnianych i </w:t>
      </w:r>
      <w:r w:rsidR="009C3620" w:rsidRPr="00272019">
        <w:rPr>
          <w:color w:val="auto"/>
          <w:sz w:val="23"/>
          <w:szCs w:val="23"/>
        </w:rPr>
        <w:t>wydziałowych</w:t>
      </w:r>
      <w:r w:rsidRPr="00272019">
        <w:rPr>
          <w:color w:val="auto"/>
          <w:sz w:val="23"/>
          <w:szCs w:val="23"/>
        </w:rPr>
        <w:t xml:space="preserve"> jednostek organizacyjnych, z zas</w:t>
      </w:r>
      <w:r w:rsidR="003E1826">
        <w:rPr>
          <w:color w:val="auto"/>
          <w:sz w:val="23"/>
          <w:szCs w:val="23"/>
        </w:rPr>
        <w:t>trzeżeniem § 28 ust. 1 statutu</w:t>
      </w:r>
    </w:p>
    <w:p w:rsidR="00A93834" w:rsidRPr="00272019" w:rsidRDefault="00A93834" w:rsidP="00A938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272019">
        <w:rPr>
          <w:rFonts w:ascii="Times New Roman" w:hAnsi="Times New Roman"/>
          <w:sz w:val="24"/>
          <w:szCs w:val="23"/>
        </w:rPr>
        <w:t>zawieranie i rozwiązywa</w:t>
      </w:r>
      <w:r w:rsidR="003E1826">
        <w:rPr>
          <w:rFonts w:ascii="Times New Roman" w:hAnsi="Times New Roman"/>
          <w:sz w:val="24"/>
          <w:szCs w:val="23"/>
        </w:rPr>
        <w:t>nie umów o pracę z Prorektorem</w:t>
      </w:r>
    </w:p>
    <w:p w:rsidR="00A93834" w:rsidRPr="00272019" w:rsidRDefault="00A93834" w:rsidP="00A9383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3"/>
        </w:rPr>
      </w:pPr>
      <w:r w:rsidRPr="00272019">
        <w:rPr>
          <w:rFonts w:ascii="Times New Roman" w:hAnsi="Times New Roman"/>
          <w:sz w:val="24"/>
          <w:szCs w:val="23"/>
        </w:rPr>
        <w:t xml:space="preserve">zawieranie i rozwiązywanie umów o pracę z Kanclerzem; </w:t>
      </w:r>
    </w:p>
    <w:p w:rsidR="00A93834" w:rsidRPr="006B5CC6" w:rsidRDefault="00A93834" w:rsidP="00A93834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6B5CC6">
        <w:rPr>
          <w:color w:val="auto"/>
          <w:szCs w:val="23"/>
        </w:rPr>
        <w:t>zawieranie i rozwiązyw</w:t>
      </w:r>
      <w:r w:rsidR="003E1826">
        <w:rPr>
          <w:color w:val="auto"/>
          <w:szCs w:val="23"/>
        </w:rPr>
        <w:t>anie umów o pracę z Dziekanami W</w:t>
      </w:r>
      <w:r w:rsidRPr="006B5CC6">
        <w:rPr>
          <w:color w:val="auto"/>
          <w:szCs w:val="23"/>
        </w:rPr>
        <w:t>ydziałów</w:t>
      </w:r>
    </w:p>
    <w:p w:rsidR="00F8409E" w:rsidRPr="00F8409E" w:rsidRDefault="00F8409E" w:rsidP="00F8409E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F8409E">
        <w:rPr>
          <w:rFonts w:ascii="Times New Roman" w:hAnsi="Times New Roman" w:cs="Times New Roman"/>
          <w:sz w:val="23"/>
          <w:szCs w:val="23"/>
        </w:rPr>
        <w:t>zawieranie i rozwiązywanie umów o pracę z pracownikami niebędą</w:t>
      </w:r>
      <w:r w:rsidR="003E1826">
        <w:rPr>
          <w:rFonts w:ascii="Times New Roman" w:hAnsi="Times New Roman" w:cs="Times New Roman"/>
          <w:sz w:val="23"/>
          <w:szCs w:val="23"/>
        </w:rPr>
        <w:t>cymi nauczycielami akademickimi</w:t>
      </w:r>
    </w:p>
    <w:p w:rsidR="00765A96" w:rsidRPr="00272019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272019">
        <w:rPr>
          <w:color w:val="auto"/>
          <w:sz w:val="23"/>
          <w:szCs w:val="23"/>
        </w:rPr>
        <w:t xml:space="preserve">sprawowanie nadzoru nad działalnością dydaktyczną i badawczą </w:t>
      </w:r>
      <w:r w:rsidR="00BA4570">
        <w:rPr>
          <w:color w:val="auto"/>
          <w:sz w:val="23"/>
          <w:szCs w:val="23"/>
        </w:rPr>
        <w:t>U</w:t>
      </w:r>
      <w:r w:rsidR="003E1826">
        <w:rPr>
          <w:color w:val="auto"/>
          <w:sz w:val="23"/>
          <w:szCs w:val="23"/>
        </w:rPr>
        <w:t>czelni</w:t>
      </w:r>
      <w:r w:rsidRPr="00272019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272019">
        <w:rPr>
          <w:color w:val="auto"/>
          <w:sz w:val="23"/>
          <w:szCs w:val="23"/>
        </w:rPr>
        <w:t>tworzenie, przekształcanie i znoszenie jednostek organizacyjnych</w:t>
      </w:r>
      <w:r w:rsidR="003E1826">
        <w:rPr>
          <w:color w:val="auto"/>
          <w:sz w:val="23"/>
          <w:szCs w:val="23"/>
        </w:rPr>
        <w:t xml:space="preserve"> wskazanych przez statut</w:t>
      </w:r>
      <w:r w:rsidRPr="00AE29EC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dbanie o przestrzeganie prawa oraz zapewnienie bezpieczeństwa na terenie </w:t>
      </w:r>
      <w:r w:rsidR="00BA4570">
        <w:rPr>
          <w:color w:val="auto"/>
          <w:sz w:val="23"/>
          <w:szCs w:val="23"/>
        </w:rPr>
        <w:t>U</w:t>
      </w:r>
      <w:r w:rsidR="003E1826">
        <w:rPr>
          <w:color w:val="auto"/>
          <w:sz w:val="23"/>
          <w:szCs w:val="23"/>
        </w:rPr>
        <w:t>czelni</w:t>
      </w:r>
      <w:r w:rsidRPr="00AE29EC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kierowanie pracami senatu, zwoływanie posiedzeń senatu i przewodniczenie jego obradom; </w:t>
      </w:r>
    </w:p>
    <w:p w:rsidR="00765A96" w:rsidRPr="00AE29EC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ustalanie, w uzgodnieniu z Kanclerzem, wyn</w:t>
      </w:r>
      <w:r w:rsidR="003E1826">
        <w:rPr>
          <w:color w:val="auto"/>
          <w:sz w:val="23"/>
          <w:szCs w:val="23"/>
        </w:rPr>
        <w:t>agrodzeń podległym pracownikom</w:t>
      </w:r>
    </w:p>
    <w:p w:rsidR="00765A96" w:rsidRPr="00AE29EC" w:rsidRDefault="00765A96" w:rsidP="00F8409E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dokonywanie okresowyc</w:t>
      </w:r>
      <w:r w:rsidR="003E1826">
        <w:rPr>
          <w:color w:val="auto"/>
          <w:sz w:val="23"/>
          <w:szCs w:val="23"/>
        </w:rPr>
        <w:t>h ocen nauczycieli akademickich</w:t>
      </w:r>
      <w:r w:rsidRPr="00AE29EC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wnioskowanie w sprawie rodzajów oraz wysokości </w:t>
      </w:r>
      <w:r w:rsidR="003E1826">
        <w:rPr>
          <w:color w:val="auto"/>
          <w:sz w:val="23"/>
          <w:szCs w:val="23"/>
        </w:rPr>
        <w:t>opłat pobieranych od studentów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ustalanie, w porozumieniu z Kanclerzem oraz zarządem samorządu studenckiego, wysokości dochodu na osobę w rodzinie studenta, który uprawnia do ubie</w:t>
      </w:r>
      <w:r w:rsidR="00186628">
        <w:rPr>
          <w:color w:val="auto"/>
          <w:sz w:val="23"/>
          <w:szCs w:val="23"/>
        </w:rPr>
        <w:t>gania się o stypendium socjalne</w:t>
      </w:r>
      <w:r w:rsidRPr="00AE29EC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przyznawanie stypendi</w:t>
      </w:r>
      <w:r w:rsidR="003E1826">
        <w:rPr>
          <w:color w:val="auto"/>
          <w:sz w:val="23"/>
          <w:szCs w:val="23"/>
        </w:rPr>
        <w:t>ów za najlepsze wyniki w nauce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>określani</w:t>
      </w:r>
      <w:r w:rsidR="003E1826">
        <w:rPr>
          <w:color w:val="auto"/>
          <w:sz w:val="23"/>
          <w:szCs w:val="23"/>
        </w:rPr>
        <w:t>e zakresu obowiązków Prorektora</w:t>
      </w:r>
      <w:r w:rsidRPr="00AE29EC">
        <w:rPr>
          <w:color w:val="auto"/>
          <w:sz w:val="23"/>
          <w:szCs w:val="23"/>
        </w:rPr>
        <w:t xml:space="preserve"> </w:t>
      </w:r>
    </w:p>
    <w:p w:rsidR="00765A96" w:rsidRPr="00AE29EC" w:rsidRDefault="00765A96" w:rsidP="00765A96">
      <w:pPr>
        <w:pStyle w:val="Default"/>
        <w:numPr>
          <w:ilvl w:val="0"/>
          <w:numId w:val="58"/>
        </w:numPr>
        <w:rPr>
          <w:color w:val="auto"/>
          <w:sz w:val="23"/>
          <w:szCs w:val="23"/>
        </w:rPr>
      </w:pPr>
      <w:r w:rsidRPr="00AE29EC">
        <w:rPr>
          <w:color w:val="auto"/>
          <w:sz w:val="23"/>
          <w:szCs w:val="23"/>
        </w:rPr>
        <w:t xml:space="preserve">przedstawianie Założycielowi okresowych sprawozdań z działalności </w:t>
      </w:r>
      <w:r w:rsidR="00BA4570">
        <w:rPr>
          <w:color w:val="auto"/>
          <w:sz w:val="23"/>
          <w:szCs w:val="23"/>
        </w:rPr>
        <w:t>U</w:t>
      </w:r>
      <w:r w:rsidRPr="00AE29EC">
        <w:rPr>
          <w:color w:val="auto"/>
          <w:sz w:val="23"/>
          <w:szCs w:val="23"/>
        </w:rPr>
        <w:t xml:space="preserve">czelni, perspektywicznych kierunków jej rozwoju, możliwości rozszerzenia jej funkcji regionalnych. 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24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Rektora powołuje i odwołuje Założyciel, po zasięgnięciu opinii senatu.</w:t>
      </w:r>
    </w:p>
    <w:p w:rsidR="00765A96" w:rsidRPr="00AE29EC" w:rsidRDefault="00765A96" w:rsidP="00765A9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 może być odwołany przez Założyciela w trybie art. 38 ustawy.</w:t>
      </w:r>
    </w:p>
    <w:p w:rsidR="00765A96" w:rsidRPr="00AE29EC" w:rsidRDefault="00765A96" w:rsidP="00765A9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Prorektora powołuje i odwołuje Założyciel, po uzyskaniu opinii senatu.</w:t>
      </w:r>
    </w:p>
    <w:p w:rsidR="00765A96" w:rsidRPr="003E1826" w:rsidRDefault="00765A96" w:rsidP="003E182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Prorektorem może być osoba posiadająca co najmniej stopień naukowy doktora, pozostająca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stosunku zatrudnienia z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czelnią na podstawie umowy o pracę.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25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 kieruje administracją oraz gospodarką Uczelni.</w:t>
      </w:r>
    </w:p>
    <w:p w:rsidR="00765A96" w:rsidRPr="00AE29EC" w:rsidRDefault="00765A96" w:rsidP="00765A9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Do kompetencji Kanclerza należy: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podejmowanie decyzji dotyczących mienia Ucze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lni w zakresie zwykłego zarządu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zgłaszanie Założycielowi wniosków o wyrażenie zgody na powzięcie decyzji wykraczających poza zakres zwykłe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go zarządu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opracowywanie rocznych planów rzeczowo – finansowych Uczelni i sprawozdań z ich wykonania i przedstawianie Za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łożycielowi celem zatwierdzenia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rodzajów i wysokości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opłat pobieranych od studentów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organizowanie i koordynowanie działalności administracyjnej, finansowe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j, technicznej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gospodarczej</w:t>
      </w:r>
    </w:p>
    <w:p w:rsidR="00765A96" w:rsidRPr="00AE29EC" w:rsidRDefault="00765A96" w:rsidP="00765A9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materialnych warunków realizacji zadań Uczelni.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26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Kanclerza powołuje i odwołuje Założyciel, po zasięgnięciu opinii senatu.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27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186628" w:rsidP="00765A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kieruj</w:t>
      </w:r>
      <w:r w:rsidR="005E489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wydziałem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jest przełożonym pracowników i studentów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Podejmuje decyzje dotyczące funkcjonowania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, jeżeli nie są one zastrzeżone dla innych organów i nie naruszają statutowych uprawnień Założyciela.</w:t>
      </w:r>
    </w:p>
    <w:p w:rsidR="00765A96" w:rsidRPr="00272019" w:rsidRDefault="00765A96" w:rsidP="00765A9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kompetencji 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5C3A87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D877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podejmowanie decyzji w indywidualnych sprawach studenckich określonych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regulaminie studiów –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organ pierwszej instancji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kierowanie pracami rady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nadzorowanie i koordynowanie działalności dydaktycznej i badawczej 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wydziałowych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jednostek org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anizacyjnych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prowadzenie prac związanych z przygotowaniem planów studiów i programów </w:t>
      </w:r>
      <w:r w:rsidR="00D40946"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kształcenia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wnioskowanie do Rektora o powołanie i odwołanie Kierowników 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wydziałowych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jednostek organizacyjnych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koordynowanie pracy 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wydziałowych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jednostek organizacyjnych w zakresie obsady personalnej do realizacji pos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zczególnych przedmiotów studiów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ustalanie szczegółowych zakresów i wymiarów obowiązków nauczycieli akademickich wchodzących w skład osobowy 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udział w okresowej ocenie nauczycieli akademickich dok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onywanej przez Rektora</w:t>
      </w:r>
    </w:p>
    <w:p w:rsidR="00765A96" w:rsidRPr="00272019" w:rsidRDefault="00765A96" w:rsidP="00765A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zgłaszanie wniosków w sprawach pracowniczych kadry naukowo – dydaktycznej 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186628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także wniosków w zakresie zatrudniania i zwalniania.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28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6B5CC6" w:rsidRDefault="00186628" w:rsidP="00765A96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5CC6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wydziału</w:t>
      </w:r>
      <w:r w:rsidR="00765A96" w:rsidRPr="006B5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powołuje i odwołuje Założyciel, po uzyskaniu opinii senatu.</w:t>
      </w:r>
    </w:p>
    <w:p w:rsidR="00765A96" w:rsidRPr="00272019" w:rsidRDefault="00186628" w:rsidP="00765A96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Dziekanem 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być osoba posiadająca co najmniej stopień naukowy doktora 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zatrudniona w Uczelni jako podstawowym miejscu pracy.</w:t>
      </w:r>
    </w:p>
    <w:p w:rsidR="00765A96" w:rsidRPr="00272019" w:rsidRDefault="00242D43" w:rsidP="00765A96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Prodziekana 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powołuje i odwołuje Rektor, po uzyskaniu opinii senatu</w:t>
      </w:r>
      <w:r w:rsidR="001551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Samorządu Studenckiego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AB702F" w:rsidP="00765A96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Prodziekanem 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być osoba posiadająca co najmniej stopień naukowy doktora 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i zatrudniona w Uczelni.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29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3E1826" w:rsidP="00765A96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senatu wchodzą</w:t>
      </w:r>
      <w:r w:rsidR="00765A96"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65A96" w:rsidRPr="00AE29EC" w:rsidRDefault="003E182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Rektor jako przewodniczący</w:t>
      </w:r>
    </w:p>
    <w:p w:rsidR="00765A96" w:rsidRPr="00AE29EC" w:rsidRDefault="003E182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Prorektor</w:t>
      </w:r>
    </w:p>
    <w:p w:rsidR="00765A96" w:rsidRPr="00272019" w:rsidRDefault="003E182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Kanclerz</w:t>
      </w:r>
    </w:p>
    <w:p w:rsidR="00765A96" w:rsidRPr="00272019" w:rsidRDefault="00272019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ziekani 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ydziałów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Prodziekani </w:t>
      </w:r>
    </w:p>
    <w:p w:rsidR="00765A96" w:rsidRPr="00272019" w:rsidRDefault="00765A9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trzej przedsta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wiciele organu Założycielskiego</w:t>
      </w:r>
    </w:p>
    <w:p w:rsidR="00765A96" w:rsidRPr="00272019" w:rsidRDefault="00765A9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wybrani trzej przedstawiciele nauczycieli akademickich niesprawujący funkc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ji,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których mowa w </w:t>
      </w:r>
      <w:proofErr w:type="spellStart"/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 – 4</w:t>
      </w:r>
    </w:p>
    <w:p w:rsidR="00765A96" w:rsidRPr="00272019" w:rsidRDefault="00765A9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 jeden przedstawiciel pracowników niebędą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cych nauczycielami akademickimi</w:t>
      </w:r>
    </w:p>
    <w:p w:rsidR="00765A96" w:rsidRPr="00272019" w:rsidRDefault="00765A96" w:rsidP="00765A96">
      <w:pPr>
        <w:numPr>
          <w:ilvl w:val="0"/>
          <w:numId w:val="3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przedstawiciele studentów – wybrani i delegowani przez radę samorządu studenckiego – 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liczbie, która im zapewnia co najmniej 20 % udział w składzie senatu.</w:t>
      </w:r>
    </w:p>
    <w:p w:rsidR="00765A96" w:rsidRPr="00272019" w:rsidRDefault="00765A96" w:rsidP="00765A96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Rektor może zapraszać na posiedzenia senatu, z głosem doradczym, osoby niewchodzące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jego skład.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30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Do kompetencji senatu należy: 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ustalanie głównych </w:t>
      </w:r>
      <w:r w:rsidR="003E1826">
        <w:rPr>
          <w:rFonts w:ascii="Times New Roman" w:hAnsi="Times New Roman"/>
          <w:sz w:val="23"/>
          <w:szCs w:val="23"/>
        </w:rPr>
        <w:t>kierunków działalności Uczelni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uchwalanie regulaminu studiów, oceny nauczycieli akademickich, regulaminu przejęć na studia</w:t>
      </w:r>
      <w:r w:rsidR="003E1826">
        <w:rPr>
          <w:rFonts w:ascii="Times New Roman" w:hAnsi="Times New Roman"/>
          <w:sz w:val="23"/>
          <w:szCs w:val="23"/>
        </w:rPr>
        <w:br/>
      </w:r>
      <w:r w:rsidRPr="00272019">
        <w:rPr>
          <w:rFonts w:ascii="Times New Roman" w:hAnsi="Times New Roman"/>
          <w:sz w:val="23"/>
          <w:szCs w:val="23"/>
        </w:rPr>
        <w:t>i innych regulaminów, z zastrzeże</w:t>
      </w:r>
      <w:r w:rsidR="003E1826">
        <w:rPr>
          <w:rFonts w:ascii="Times New Roman" w:hAnsi="Times New Roman"/>
          <w:sz w:val="23"/>
          <w:szCs w:val="23"/>
        </w:rPr>
        <w:t xml:space="preserve">niem § 20, § 21 </w:t>
      </w:r>
      <w:proofErr w:type="spellStart"/>
      <w:r w:rsidR="003E1826">
        <w:rPr>
          <w:rFonts w:ascii="Times New Roman" w:hAnsi="Times New Roman"/>
          <w:sz w:val="23"/>
          <w:szCs w:val="23"/>
        </w:rPr>
        <w:t>pkt</w:t>
      </w:r>
      <w:proofErr w:type="spellEnd"/>
      <w:r w:rsidR="003E1826">
        <w:rPr>
          <w:rFonts w:ascii="Times New Roman" w:hAnsi="Times New Roman"/>
          <w:sz w:val="23"/>
          <w:szCs w:val="23"/>
        </w:rPr>
        <w:t xml:space="preserve"> 10 statutu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ustalanie warunków i trybu rekrutacji oraz form studió</w:t>
      </w:r>
      <w:r w:rsidR="003E1826">
        <w:rPr>
          <w:rFonts w:ascii="Times New Roman" w:hAnsi="Times New Roman"/>
          <w:sz w:val="23"/>
          <w:szCs w:val="23"/>
        </w:rPr>
        <w:t>w na poszczególnych kierunkach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ustalanie zasad działania </w:t>
      </w:r>
      <w:r w:rsidR="00BA4570">
        <w:rPr>
          <w:rFonts w:ascii="Times New Roman" w:hAnsi="Times New Roman"/>
          <w:sz w:val="23"/>
          <w:szCs w:val="23"/>
        </w:rPr>
        <w:t>U</w:t>
      </w:r>
      <w:r w:rsidRPr="00272019">
        <w:rPr>
          <w:rFonts w:ascii="Times New Roman" w:hAnsi="Times New Roman"/>
          <w:sz w:val="23"/>
          <w:szCs w:val="23"/>
        </w:rPr>
        <w:t xml:space="preserve">czelni oraz wytycznych dla </w:t>
      </w:r>
      <w:r w:rsidR="00242D43" w:rsidRPr="00272019">
        <w:rPr>
          <w:rFonts w:ascii="Times New Roman" w:hAnsi="Times New Roman"/>
          <w:sz w:val="23"/>
          <w:szCs w:val="23"/>
        </w:rPr>
        <w:t>wydziałów</w:t>
      </w:r>
      <w:r w:rsidRPr="00272019">
        <w:rPr>
          <w:rFonts w:ascii="Times New Roman" w:hAnsi="Times New Roman"/>
          <w:sz w:val="23"/>
          <w:szCs w:val="23"/>
        </w:rPr>
        <w:t xml:space="preserve"> w zakresie wykonywania zadań ucz</w:t>
      </w:r>
      <w:r w:rsidR="003E1826">
        <w:rPr>
          <w:rFonts w:ascii="Times New Roman" w:hAnsi="Times New Roman"/>
          <w:sz w:val="23"/>
          <w:szCs w:val="23"/>
        </w:rPr>
        <w:t>elni określonych w § 8 statutu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ocena działalności Uczelni, zatwierdzanie rocznych sprawozdań Rektora z jej działalności o</w:t>
      </w:r>
      <w:r w:rsidR="003E1826">
        <w:rPr>
          <w:rFonts w:ascii="Times New Roman" w:hAnsi="Times New Roman"/>
          <w:sz w:val="23"/>
          <w:szCs w:val="23"/>
        </w:rPr>
        <w:t>raz ocena działalności Rektora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zatwierdzanie  sprawozdań finansowych </w:t>
      </w:r>
      <w:r w:rsidR="00BA4570">
        <w:rPr>
          <w:rFonts w:ascii="Times New Roman" w:hAnsi="Times New Roman"/>
          <w:sz w:val="23"/>
          <w:szCs w:val="23"/>
        </w:rPr>
        <w:t>U</w:t>
      </w:r>
      <w:r w:rsidRPr="00272019">
        <w:rPr>
          <w:rFonts w:ascii="Times New Roman" w:hAnsi="Times New Roman"/>
          <w:sz w:val="23"/>
          <w:szCs w:val="23"/>
        </w:rPr>
        <w:t>czelni zgodnie z przepisami o rachunkowości.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podejmowanie uchwał w sprawie utworzenia</w:t>
      </w:r>
      <w:r w:rsidR="003E1826">
        <w:rPr>
          <w:rFonts w:ascii="Times New Roman" w:hAnsi="Times New Roman"/>
          <w:sz w:val="23"/>
          <w:szCs w:val="23"/>
        </w:rPr>
        <w:t xml:space="preserve"> i likwidacji kierunku studiów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opiniowanie wniosków dotyczących tworzenia i likwidacji specjalności studiów, studiów podyplomowyc</w:t>
      </w:r>
      <w:r w:rsidR="003E1826">
        <w:rPr>
          <w:rFonts w:ascii="Times New Roman" w:hAnsi="Times New Roman"/>
          <w:sz w:val="23"/>
          <w:szCs w:val="23"/>
        </w:rPr>
        <w:t>h oraz kursów dokształcających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zatwierdzanie przedstawionych przez Rektora kandydatów na stanowisko profesora zwyczajnego,</w:t>
      </w:r>
      <w:r w:rsidR="003E1826">
        <w:rPr>
          <w:rFonts w:ascii="Times New Roman" w:hAnsi="Times New Roman"/>
          <w:sz w:val="23"/>
          <w:szCs w:val="23"/>
        </w:rPr>
        <w:t xml:space="preserve"> nadzwyczajnego i wizytującego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opiniowanie wniosków dotyczących tworzenia i likwidacji jednostek organizacyjnych </w:t>
      </w:r>
      <w:r w:rsidR="00BA4570">
        <w:rPr>
          <w:rFonts w:ascii="Times New Roman" w:hAnsi="Times New Roman"/>
          <w:sz w:val="23"/>
          <w:szCs w:val="23"/>
        </w:rPr>
        <w:t>U</w:t>
      </w:r>
      <w:r w:rsidR="003E1826">
        <w:rPr>
          <w:rFonts w:ascii="Times New Roman" w:hAnsi="Times New Roman"/>
          <w:sz w:val="23"/>
          <w:szCs w:val="23"/>
        </w:rPr>
        <w:t>czelni</w:t>
      </w:r>
      <w:r w:rsidRPr="00272019">
        <w:rPr>
          <w:rFonts w:ascii="Times New Roman" w:hAnsi="Times New Roman"/>
          <w:sz w:val="23"/>
          <w:szCs w:val="23"/>
        </w:rPr>
        <w:t xml:space="preserve"> 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>powoływanie – na wniosek Rektora – przewodniczącego i cz</w:t>
      </w:r>
      <w:r w:rsidR="003E1826">
        <w:rPr>
          <w:rFonts w:ascii="Times New Roman" w:hAnsi="Times New Roman"/>
          <w:sz w:val="23"/>
          <w:szCs w:val="23"/>
        </w:rPr>
        <w:t>łonków komisji dyscyplinarnych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opiniowanie kandydatów na stanowisko Rektora, Prorektora, Kanclerza, </w:t>
      </w:r>
      <w:r w:rsidR="003E1826">
        <w:rPr>
          <w:rFonts w:ascii="Times New Roman" w:hAnsi="Times New Roman"/>
          <w:sz w:val="23"/>
          <w:szCs w:val="23"/>
        </w:rPr>
        <w:t>Dziekana W</w:t>
      </w:r>
      <w:r w:rsidR="00242D43" w:rsidRPr="00272019">
        <w:rPr>
          <w:rFonts w:ascii="Times New Roman" w:hAnsi="Times New Roman"/>
          <w:sz w:val="23"/>
          <w:szCs w:val="23"/>
        </w:rPr>
        <w:t>ydział</w:t>
      </w:r>
      <w:r w:rsidR="000D09CC">
        <w:rPr>
          <w:rFonts w:ascii="Times New Roman" w:hAnsi="Times New Roman"/>
          <w:sz w:val="23"/>
          <w:szCs w:val="23"/>
        </w:rPr>
        <w:t>u</w:t>
      </w:r>
      <w:r w:rsidRPr="00272019">
        <w:rPr>
          <w:rFonts w:ascii="Times New Roman" w:hAnsi="Times New Roman"/>
          <w:sz w:val="23"/>
          <w:szCs w:val="23"/>
        </w:rPr>
        <w:t xml:space="preserve"> </w:t>
      </w:r>
      <w:r w:rsidR="003E1826">
        <w:rPr>
          <w:rFonts w:ascii="Times New Roman" w:hAnsi="Times New Roman"/>
          <w:sz w:val="23"/>
          <w:szCs w:val="23"/>
        </w:rPr>
        <w:br/>
      </w:r>
      <w:r w:rsidRPr="00272019">
        <w:rPr>
          <w:rFonts w:ascii="Times New Roman" w:hAnsi="Times New Roman"/>
          <w:sz w:val="23"/>
          <w:szCs w:val="23"/>
        </w:rPr>
        <w:t xml:space="preserve">i </w:t>
      </w:r>
      <w:r w:rsidR="00242D43" w:rsidRPr="00272019">
        <w:rPr>
          <w:rFonts w:ascii="Times New Roman" w:hAnsi="Times New Roman"/>
          <w:sz w:val="23"/>
          <w:szCs w:val="23"/>
        </w:rPr>
        <w:t>Prodziekan</w:t>
      </w:r>
      <w:r w:rsidR="000D09CC">
        <w:rPr>
          <w:rFonts w:ascii="Times New Roman" w:hAnsi="Times New Roman"/>
          <w:sz w:val="23"/>
          <w:szCs w:val="23"/>
        </w:rPr>
        <w:t>a</w:t>
      </w:r>
    </w:p>
    <w:p w:rsidR="00765A96" w:rsidRPr="00272019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wyrażanie opinii w sprawach przedłożonych przez Rektora, Kanclerza, </w:t>
      </w:r>
      <w:r w:rsidR="00242D43" w:rsidRPr="00272019">
        <w:rPr>
          <w:rFonts w:ascii="Times New Roman" w:hAnsi="Times New Roman"/>
          <w:sz w:val="23"/>
          <w:szCs w:val="23"/>
        </w:rPr>
        <w:t>Dziekana wydziału</w:t>
      </w:r>
      <w:r w:rsidRPr="00272019">
        <w:rPr>
          <w:rFonts w:ascii="Times New Roman" w:hAnsi="Times New Roman"/>
          <w:sz w:val="23"/>
          <w:szCs w:val="23"/>
        </w:rPr>
        <w:t>, Założyciela albo</w:t>
      </w:r>
      <w:r w:rsidR="003E1826">
        <w:rPr>
          <w:rFonts w:ascii="Times New Roman" w:hAnsi="Times New Roman"/>
          <w:sz w:val="23"/>
          <w:szCs w:val="23"/>
        </w:rPr>
        <w:t xml:space="preserve"> co najmniej 10 członków senatu</w:t>
      </w:r>
    </w:p>
    <w:p w:rsidR="00765A96" w:rsidRDefault="00765A96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272019">
        <w:rPr>
          <w:rFonts w:ascii="Times New Roman" w:hAnsi="Times New Roman"/>
          <w:sz w:val="23"/>
          <w:szCs w:val="23"/>
        </w:rPr>
        <w:t xml:space="preserve">zatwierdzanie wzoru dyplomu </w:t>
      </w:r>
      <w:r w:rsidR="00BA4570">
        <w:rPr>
          <w:rFonts w:ascii="Times New Roman" w:hAnsi="Times New Roman"/>
          <w:sz w:val="23"/>
          <w:szCs w:val="23"/>
        </w:rPr>
        <w:t>U</w:t>
      </w:r>
      <w:r w:rsidR="003E1826">
        <w:rPr>
          <w:rFonts w:ascii="Times New Roman" w:hAnsi="Times New Roman"/>
          <w:sz w:val="23"/>
          <w:szCs w:val="23"/>
        </w:rPr>
        <w:t>czelni</w:t>
      </w:r>
    </w:p>
    <w:p w:rsidR="00A3611C" w:rsidRPr="00BE31AC" w:rsidRDefault="00D87779" w:rsidP="00765A9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BE31AC">
        <w:rPr>
          <w:rFonts w:ascii="Times New Roman" w:hAnsi="Times New Roman"/>
          <w:sz w:val="23"/>
          <w:szCs w:val="23"/>
        </w:rPr>
        <w:t>u</w:t>
      </w:r>
      <w:r w:rsidR="00A3611C" w:rsidRPr="00BE31AC">
        <w:rPr>
          <w:rFonts w:ascii="Times New Roman" w:hAnsi="Times New Roman"/>
          <w:sz w:val="23"/>
          <w:szCs w:val="23"/>
        </w:rPr>
        <w:t>chwalanie regulaminu zarządzania prawami autorskimi i prawami pokrewnymi</w:t>
      </w:r>
      <w:r w:rsidR="00BE31AC">
        <w:rPr>
          <w:rFonts w:ascii="Times New Roman" w:hAnsi="Times New Roman"/>
          <w:sz w:val="23"/>
          <w:szCs w:val="23"/>
        </w:rPr>
        <w:t xml:space="preserve">, </w:t>
      </w:r>
      <w:r w:rsidR="00A3611C" w:rsidRPr="00BE31AC">
        <w:rPr>
          <w:rFonts w:ascii="Times New Roman" w:hAnsi="Times New Roman"/>
          <w:sz w:val="23"/>
          <w:szCs w:val="23"/>
        </w:rPr>
        <w:t xml:space="preserve"> prawami własności przemysłowej oraz zasad komercjalizacji.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31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Senat może powoływać stałe lub doraźne komisje problemowe w celu przygotowania materiałów będących przedmiotem posiedzeń, ustalając ich przewodniczących, skład osobowy oraz zakres działania.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32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Posiedzenie zwyczajne senatu zwołuje Rektor nie rzadziej niż dwa razy w semestrze.</w:t>
      </w:r>
    </w:p>
    <w:p w:rsidR="00D87779" w:rsidRPr="003E1826" w:rsidRDefault="00765A96" w:rsidP="003E182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Nadzwyczajne posiedzenie senatu zwołuje Rektor z własnej inicjatywy, na wniosek Założyciela lub na wniosek co najmniej 10 członków senatu, Wniosek powinien określać temat posiedzenia, </w:t>
      </w:r>
      <w:r w:rsidRPr="00D22ED9">
        <w:rPr>
          <w:rFonts w:ascii="Times New Roman" w:eastAsia="Times New Roman" w:hAnsi="Times New Roman" w:cs="Times New Roman"/>
          <w:sz w:val="24"/>
          <w:szCs w:val="20"/>
          <w:lang w:eastAsia="pl-PL"/>
        </w:rPr>
        <w:t>które należy z</w:t>
      </w:r>
      <w:r w:rsidR="000B2DD0" w:rsidRPr="00D22E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wołać nie później niż w ciągu </w:t>
      </w:r>
      <w:r w:rsidR="000B2DD0" w:rsidRP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od</w:t>
      </w:r>
      <w:r w:rsidRPr="00D22E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daty złożenia wniosku.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33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 senatu zapadają zwykłą większością głosów, w obecności co najmniej połowy statutowej liczby członków senatu.</w:t>
      </w:r>
    </w:p>
    <w:p w:rsidR="00D87779" w:rsidRPr="006C2D10" w:rsidRDefault="00765A96" w:rsidP="00D8777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podjęcia przez senat uchwały niezgodnej z ustawą, statutem, regulaminami 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innymi przepisami wewnętrznymi </w:t>
      </w:r>
      <w:r w:rsidR="00BA4570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czelni, lub naruszającej ważny interes </w:t>
      </w:r>
      <w:r w:rsidR="00BA4570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Rektor zawies</w:t>
      </w:r>
      <w:r w:rsidR="000B2DD0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jej wykonanie i w terminie </w:t>
      </w:r>
      <w:r w:rsidR="000B2DD0" w:rsidRP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zwołuje posiedzenie senatu w celu ponownego rozpatrzenia uchwały. Jeżeli senat nie zmieni lub nie uchyli </w:t>
      </w:r>
      <w:r w:rsidR="001F6FDA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zawieszonej 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uchwały, Rektor przedstawia sprawę Założycielowi, który podejmuje ostateczną decyzj</w:t>
      </w:r>
      <w:r w:rsidR="00D87779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ę.</w:t>
      </w:r>
    </w:p>
    <w:p w:rsidR="001F6FDA" w:rsidRPr="006C2D10" w:rsidRDefault="001F6FDA" w:rsidP="001F6F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Rektor Uczelni zawiesza wykonanie Uchwały Senatu naruszającej ważny interes Uczelni 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i w terminie 14 dni od jej podjęcia zwołuje posiedzenie Senatu w celu ponownego rozpatrzenia uchwały. Zawieszona uchwała wch</w:t>
      </w:r>
      <w:r w:rsidR="006F31C2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odzi w życie  jeżeli  S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enat opowie się za jej utrzymaniem większością co najmniej trzech czwartych głosów, w obecności co najmniej dwóch trzecich  swojego statutowego składu. </w:t>
      </w:r>
    </w:p>
    <w:p w:rsidR="00765A96" w:rsidRPr="006C2D10" w:rsidRDefault="00765A96" w:rsidP="00D8777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Założyciel może z własnej inicjatywy uchylić uchwałę senatu, jeżeli jest ona niezgodna 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ustawą lub statutem Uczelni.</w:t>
      </w:r>
      <w:r w:rsidR="001F6FDA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powyższym zdarzeniu niezwłocznie powiadamia członków Senatu na najbliższym posiedzeniu.</w:t>
      </w:r>
    </w:p>
    <w:p w:rsidR="00765A96" w:rsidRPr="006C2D10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34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Członkowie senatu o których mowa w § 29 ust. 1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 i 7 pochodzą z wyboru.</w:t>
      </w:r>
    </w:p>
    <w:p w:rsidR="00765A96" w:rsidRPr="00272019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Wybory są bezpośrednie, równe, powszechne i odbywają się w głosowaniu tajnym.</w:t>
      </w:r>
    </w:p>
    <w:p w:rsidR="00765A96" w:rsidRPr="00272019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Czynne i bierne prawo wyborcze oraz prawo zgłaszania kandydatów, w każdej z grup dokonujących wyboru, posiadają pracownicy, bez względu na wymiar czasu pracy.</w:t>
      </w:r>
    </w:p>
    <w:p w:rsidR="00765A96" w:rsidRPr="00272019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uważa się za dokonany, jeżeli kandydat uzyskał więcej niż połowę ważnych głosów.</w:t>
      </w:r>
    </w:p>
    <w:p w:rsidR="00765A96" w:rsidRPr="006C2D10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</w:t>
      </w:r>
      <w:r w:rsidR="0085204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czelniana komisja wyborcza. Nie później niż w styczniu ostatniego roku </w:t>
      </w:r>
      <w:r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r w:rsidR="00242D43"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>oj</w:t>
      </w:r>
      <w:r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kadencji senat powołuje </w:t>
      </w:r>
      <w:r w:rsidR="00852043"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czelnianą komisję wyborczą. Tryb wyboru komisji określa senat. </w:t>
      </w:r>
    </w:p>
    <w:p w:rsidR="00765A96" w:rsidRPr="006C2D10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ogłasza Rektor na co najmniej 14 dni przed ich datą.</w:t>
      </w:r>
    </w:p>
    <w:p w:rsidR="00765A96" w:rsidRPr="00272019" w:rsidRDefault="00765A96" w:rsidP="00765A9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D1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wyboru oraz czas trwania kadencji przedstawicieli studentów określa regulamin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studenckiego.</w:t>
      </w:r>
    </w:p>
    <w:p w:rsidR="00765A96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30AAB" w:rsidRPr="00272019" w:rsidRDefault="00F30AAB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35</w:t>
      </w:r>
    </w:p>
    <w:p w:rsidR="00765A96" w:rsidRPr="00272019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3E1826" w:rsidP="00765A96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skład R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wchodzą:</w:t>
      </w:r>
    </w:p>
    <w:p w:rsidR="00765A96" w:rsidRPr="00272019" w:rsidRDefault="003E182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jako przewodniczący</w:t>
      </w:r>
    </w:p>
    <w:p w:rsidR="00765A96" w:rsidRPr="00272019" w:rsidRDefault="00242D43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Prodziekan</w:t>
      </w:r>
      <w:r w:rsidR="00753B6D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</w:p>
    <w:p w:rsidR="00765A96" w:rsidRPr="00272019" w:rsidRDefault="00765A9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kierownicy jednostek organizacyjnych działających w ramach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</w:p>
    <w:p w:rsidR="00765A96" w:rsidRPr="00272019" w:rsidRDefault="00765A9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profesorowie i doktorzy habilitowani zatrudnieni w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ydziale</w:t>
      </w:r>
    </w:p>
    <w:p w:rsidR="00765A96" w:rsidRPr="00272019" w:rsidRDefault="00765A9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wybrani trzej przedstawiciele nauczycieli akademickich zatrudnieni w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ydziale</w:t>
      </w:r>
    </w:p>
    <w:p w:rsidR="00765A96" w:rsidRPr="00272019" w:rsidRDefault="00765A9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 jeden przedstawiciel pracowników niebędą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cych nauczycielami akademickimi</w:t>
      </w:r>
    </w:p>
    <w:p w:rsidR="00765A96" w:rsidRPr="00272019" w:rsidRDefault="00765A96" w:rsidP="00765A96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przedstawiciele studentów – wybrani i delegowani przez radę samorządu studenckiego –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liczbie, która im zapewnia co najmni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ej 20-proc. udziału w składzie R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ady.</w:t>
      </w:r>
    </w:p>
    <w:p w:rsidR="00765A96" w:rsidRPr="00272019" w:rsidRDefault="003E1826" w:rsidP="00765A96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242D43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zapraszać na posiedzenia rady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, z głosem doradczym, osoby niewchodzące w jej skład.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36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3E182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Do kompetencji R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należy: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ustalanie ogólnych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kierunków działalności Wydziału</w:t>
      </w:r>
    </w:p>
    <w:p w:rsidR="00765A96" w:rsidRPr="006C2D10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uchwalanie, po zasięgnięciu opinii zarządu samorządu studenckiego, zgodnie z wytycznymi ustalonymi przez senat, 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programów</w:t>
      </w:r>
      <w:r w:rsidR="006F31C2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studiów w tym planów studiów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planów i programów studiów </w:t>
      </w:r>
      <w:r w:rsid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podyplomowych i</w:t>
      </w:r>
      <w:r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kursów dokształcających uwzględniających efekty kształcenia zgodnie z Krajowymi Ramami Kwalif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ikacji dla Szkolnictwa Wyższego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ustalanie zasad studiowania według indywidualnego planu studiów i programu </w:t>
      </w:r>
      <w:r w:rsidR="00D40946">
        <w:rPr>
          <w:rFonts w:ascii="Times New Roman" w:eastAsia="Times New Roman" w:hAnsi="Times New Roman" w:cs="Times New Roman"/>
          <w:sz w:val="24"/>
          <w:szCs w:val="20"/>
          <w:lang w:eastAsia="pl-PL"/>
        </w:rPr>
        <w:t>kształcenia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ustalanie zasad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organizacji roku akademickiego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zatwierdzanie rocznego sprawozdania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działalności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ocenianie działalności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Dziekana </w:t>
      </w:r>
      <w:r w:rsidR="00753B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Prodziekanów 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ydziału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wniosek Rektora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opiniowanie zmian dotyczących struktury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wnioskowanie do senatu w sprawie zasad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trybu przyjmowania na studia 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opiniowanie wniosków w sprawach pracowniczych, w szczególności dotyczących przyjęcia do pracy, statusu naukowego, awansów,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nagród, odznaczeń oraz zwolnień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określanie warunków prowadzenia prac badawczych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nauczycieli akademickich</w:t>
      </w:r>
    </w:p>
    <w:p w:rsidR="00765A96" w:rsidRPr="00272019" w:rsidRDefault="00765A96" w:rsidP="00765A9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sprawowanie nadzoru nad jakością działalności dydaktycznej i naukowo-badawczej prowadzonej przez jednostki organizacyjne działające w ramach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37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Posiedzenie zwyczajne rady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zwołuje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rzadziej niż dwa razy </w:t>
      </w:r>
      <w:r w:rsidR="00916CF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semestrze.</w:t>
      </w:r>
    </w:p>
    <w:p w:rsidR="00765A96" w:rsidRPr="00272019" w:rsidRDefault="00765A96" w:rsidP="00765A96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Nadzwyczajne posiedzenie rady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zwołuje </w:t>
      </w:r>
      <w:r w:rsidR="003E1826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własnej inicjatywy lub na wniosek Rektora. Wniosek powinien określać temat posiedzenia, które należy zwołać nie później niż w</w:t>
      </w:r>
      <w:r w:rsidR="00D877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ciągu </w:t>
      </w:r>
      <w:r w:rsidR="00D87779" w:rsidRP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P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ni od daty złożenia wniosku.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38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Uchwały rady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zapadają zwykłą większością głosów w obecności co najmniej połowy statutowej liczby członków rady.</w:t>
      </w:r>
    </w:p>
    <w:p w:rsidR="00765A96" w:rsidRPr="003E1826" w:rsidRDefault="003E1826" w:rsidP="00765A9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podjęcia przez R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uchwały niezgodnej z ustawą, statutem, regulaminami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innymi przepisami wewnętrznymi Uczelni,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zawiesz</w:t>
      </w:r>
      <w:r w:rsidR="000B2D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jej wykonanie </w:t>
      </w:r>
      <w:r w:rsidR="000B2DD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w terminie </w:t>
      </w:r>
      <w:r w:rsidR="000B2DD0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>14</w:t>
      </w:r>
      <w:r w:rsidR="00765A96" w:rsidRPr="006C2D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zwołuje posiedzenie rady w celu ponownego rozpatrzenia uchwały. Jeżeli rada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wydziału 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zmieni lub nie uchyli uchwały,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ydziału 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przedstawia sprawę Rektorowi, który podejmuje ostateczną decyzję.</w:t>
      </w:r>
    </w:p>
    <w:p w:rsidR="00F30AAB" w:rsidRDefault="00F30AAB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39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Członkowie rady 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których mowa w § 35 ust. 1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 i 6 pochodzą z wyboru.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Wybory są bezpośrednie, równe, powszechne i odbywają się w głosowaniu tajnym.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Czynne i bierne prawo wyborcze oraz prawo zgłaszania kandydatów, w każdej z grup dokonujących wyboru, posiadają pracownicy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</w:t>
      </w:r>
      <w:r w:rsidR="00B37F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względu na wymiar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czasu pracy.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uważa się za dokonany, jeżeli kandydat uzyskał więcej niż połowę ważnych głosów.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przeprowadza </w:t>
      </w:r>
      <w:r w:rsidR="008C0000"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a komisja wyborcza. Nie później niż w lutym</w:t>
      </w:r>
      <w:r w:rsidR="0083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ostatniego roku swej kadencji R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8362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0000"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="008C0000"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wydziałową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wyborczą. Tryb wybor</w:t>
      </w:r>
      <w:r w:rsidR="008362C0">
        <w:rPr>
          <w:rFonts w:ascii="Times New Roman" w:eastAsia="Times New Roman" w:hAnsi="Times New Roman" w:cs="Times New Roman"/>
          <w:sz w:val="24"/>
          <w:szCs w:val="24"/>
          <w:lang w:eastAsia="pl-PL"/>
        </w:rPr>
        <w:t>u komisji określa R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8362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702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C0000"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działu.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wyborów ogłasza </w:t>
      </w:r>
      <w:r w:rsidR="003E18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</w:t>
      </w:r>
      <w:r w:rsidR="008C0000"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ydziału </w:t>
      </w: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najmniej 14 dni przed ich datą.</w:t>
      </w:r>
    </w:p>
    <w:p w:rsidR="00765A96" w:rsidRPr="00272019" w:rsidRDefault="00765A96" w:rsidP="00765A96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wyboru oraz czas trwania kadencji przedstawicieli studentów określa regulamin samorządu studenckiego.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702F" w:rsidRPr="00AE29EC" w:rsidRDefault="00AB702F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IV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PRACOWNICY UCZELNI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§ 40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852043" w:rsidRDefault="00765A96" w:rsidP="00765A9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Uczelnia zatrudnia nauczycieli akademickich i pracowników niebędących nauczycielami akademickimi. </w:t>
      </w:r>
    </w:p>
    <w:p w:rsidR="00765A96" w:rsidRPr="00852043" w:rsidRDefault="00765A96" w:rsidP="00765A9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Nauczycielem akademickim może zostać osoba spełniająca warunki wymienione w art. 109 ustawy. </w:t>
      </w:r>
    </w:p>
    <w:p w:rsidR="00765A96" w:rsidRPr="00852043" w:rsidRDefault="00765A96" w:rsidP="00765A9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Nauczycielami akademickimi są pracownicy naukowo – dydaktyczni i naukowi prowadzący badania naukowe i prace rozwojowe oraz kształcący studentów, pracownicy dydaktyczni zatrudnieni w celu kształcenia studentów, a także dyplomowani bibliotekarze oraz dyplomowani pracownicy dokumentacji i informacji naukowej. </w:t>
      </w:r>
    </w:p>
    <w:p w:rsidR="00765A96" w:rsidRPr="00852043" w:rsidRDefault="00765A96" w:rsidP="00765A9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Pracownikami niebędącymi nauczycielami akademickimi są osoby nieprowadzące badań naukowych i prac rozwojowych oraz pracy dydaktycznej. </w:t>
      </w:r>
    </w:p>
    <w:p w:rsidR="00765A96" w:rsidRPr="00852043" w:rsidRDefault="00765A96" w:rsidP="00765A96">
      <w:pPr>
        <w:pStyle w:val="Akapitzlist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>Nauczyciel akademicki zaliczany do minimum kadrowego określonego kierunku studiów składa</w:t>
      </w:r>
      <w:r w:rsidR="00FE1A4A">
        <w:rPr>
          <w:rFonts w:ascii="Times New Roman" w:hAnsi="Times New Roman"/>
          <w:sz w:val="24"/>
          <w:szCs w:val="24"/>
        </w:rPr>
        <w:br/>
      </w:r>
      <w:r w:rsidRPr="00852043">
        <w:rPr>
          <w:rFonts w:ascii="Times New Roman" w:hAnsi="Times New Roman"/>
          <w:sz w:val="24"/>
          <w:szCs w:val="24"/>
        </w:rPr>
        <w:t xml:space="preserve"> w </w:t>
      </w:r>
      <w:r w:rsidR="00852043">
        <w:rPr>
          <w:rFonts w:ascii="Times New Roman" w:hAnsi="Times New Roman"/>
          <w:sz w:val="24"/>
          <w:szCs w:val="24"/>
        </w:rPr>
        <w:t>U</w:t>
      </w:r>
      <w:r w:rsidRPr="00852043">
        <w:rPr>
          <w:rFonts w:ascii="Times New Roman" w:hAnsi="Times New Roman"/>
          <w:sz w:val="24"/>
          <w:szCs w:val="24"/>
        </w:rPr>
        <w:t xml:space="preserve">czelni oświadczenie, w którym upoważnia jednostkę organizacyjną </w:t>
      </w:r>
      <w:r w:rsidR="00852043">
        <w:rPr>
          <w:rFonts w:ascii="Times New Roman" w:hAnsi="Times New Roman"/>
          <w:sz w:val="24"/>
          <w:szCs w:val="24"/>
        </w:rPr>
        <w:t>U</w:t>
      </w:r>
      <w:r w:rsidRPr="00852043">
        <w:rPr>
          <w:rFonts w:ascii="Times New Roman" w:hAnsi="Times New Roman"/>
          <w:sz w:val="24"/>
          <w:szCs w:val="24"/>
        </w:rPr>
        <w:t>czelni do zaliczenia go do minimum kadrowego prowadzonego kierunku studiów pierwszego stopnia.</w:t>
      </w:r>
    </w:p>
    <w:p w:rsidR="00765A96" w:rsidRPr="00852043" w:rsidRDefault="00765A96" w:rsidP="00765A96">
      <w:pPr>
        <w:pStyle w:val="Akapitzlist"/>
        <w:numPr>
          <w:ilvl w:val="0"/>
          <w:numId w:val="5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>Oświadczenia, o których mowa w pkt. 5 składa się przed rozpoczęciem roku akademickiego, nie później niż do dnia 30 czerwca roku poprzedzającego rok akademicki.</w:t>
      </w:r>
    </w:p>
    <w:p w:rsidR="00765A96" w:rsidRPr="00852043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41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naukowo – dydaktycznych i naukowych zatrudnia się na czas określony lub nieokreślony na stanowiskach:</w:t>
      </w:r>
    </w:p>
    <w:p w:rsidR="00765A96" w:rsidRPr="00AE29EC" w:rsidRDefault="008362C0" w:rsidP="00765A96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zwyczajnego</w:t>
      </w:r>
    </w:p>
    <w:p w:rsidR="00765A96" w:rsidRPr="00AE29EC" w:rsidRDefault="008362C0" w:rsidP="00765A96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nadzwyczajnego</w:t>
      </w:r>
    </w:p>
    <w:p w:rsidR="00765A96" w:rsidRPr="00AE29EC" w:rsidRDefault="008362C0" w:rsidP="00765A96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profesora wizytującego</w:t>
      </w:r>
    </w:p>
    <w:p w:rsidR="00765A96" w:rsidRPr="00AE29EC" w:rsidRDefault="008362C0" w:rsidP="00765A96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adiunkta</w:t>
      </w:r>
    </w:p>
    <w:p w:rsidR="00765A96" w:rsidRPr="00AE29EC" w:rsidRDefault="00765A96" w:rsidP="00765A96">
      <w:pPr>
        <w:numPr>
          <w:ilvl w:val="0"/>
          <w:numId w:val="15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asystenta.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stanowisko profesora zwyczajnego można zatrudnić osobę posiadającą tytuł naukowy profesora.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profesora nadzwyczajnego można zatrudnić osobę, która posiada tytuł naukowy profesora lub stopień naukowy doktora habilitowanego.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profesora nadzwyczajnego można zatrudnić także osobę niespełniającą wymagań określonych w </w:t>
      </w:r>
      <w:proofErr w:type="spellStart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3, jeżeli </w:t>
      </w:r>
      <w:proofErr w:type="spellStart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E82D65">
        <w:rPr>
          <w:rFonts w:ascii="Times New Roman" w:eastAsia="Times New Roman" w:hAnsi="Times New Roman" w:cs="Times New Roman"/>
          <w:sz w:val="24"/>
          <w:szCs w:val="20"/>
          <w:lang w:eastAsia="pl-PL"/>
        </w:rPr>
        <w:t>F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osiada</w:t>
      </w:r>
      <w:proofErr w:type="spellEnd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stopień naukowy doktora oraz znaczne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twórcze osiągnięcia w pracy naukowej lub zawodowej, potwierdzone uchwałą senatu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pozyskaniu pozytywnej opinii Centralnej Komisji do Spraw Stopni i Tytułów.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profesora wizytującego można zatrudnić osobę będącą pracownikiem innej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która posiada tytuł naukowy profesora lub stopień naukowy doktora habilitowanego.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profesora wizytującego można zatrudnić także osobę niespełniającą wymagań określonych w </w:t>
      </w:r>
      <w:proofErr w:type="spellStart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5, jeżeli posiada stopień naukowy doktora oraz znaczne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twórcze osiągnięcia w pracy naukowej lub zawodowej potwierdzone opiniami przez dwóch samodzielnych pracowników naukowych.  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adiunkta można zatrudnić osobę, która posiada co najmniej stopień naukowy doktora.</w:t>
      </w:r>
    </w:p>
    <w:p w:rsidR="00765A96" w:rsidRPr="00AE29EC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asystenta można zatrudnić osobę, która posiada co najmniej tytuł zawodowy magistra lub tytuł równorzędny.</w:t>
      </w:r>
    </w:p>
    <w:p w:rsidR="00765A96" w:rsidRPr="00272019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Okres zatrudnienia na stanowisku adiunkta osoby nieposiadającej stopnia naukowego doktora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habilitowanego wynosi 8 lat. Okres zatrudnienia może zostać przedłużony przez Rektora, na wniosek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2 lata, nie więcej niż jeden raz. </w:t>
      </w:r>
    </w:p>
    <w:p w:rsidR="00765A96" w:rsidRPr="00272019" w:rsidRDefault="00765A96" w:rsidP="00765A96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Okres zatrudnienia na stanowisku asystenta osoby nieposiadającej stopnia naukowego doktora wynosi 8 lat. Okres zatrudnienia może zostać przedłużony przez Rektora, na wniosek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, o 1 rok, nie więcej niż jeden raz.</w:t>
      </w:r>
    </w:p>
    <w:p w:rsidR="00765A96" w:rsidRPr="00272019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Warunkami przedłużenia okresu zatrudnienia na stanowisku adiunkta lub asystenta,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których mowa w ust. 9 i 10 są:</w:t>
      </w:r>
    </w:p>
    <w:p w:rsidR="00765A96" w:rsidRPr="00272019" w:rsidRDefault="00765A96" w:rsidP="00765A96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uzyskanie pozytywnej oceny stopnia zaawansowania rozprawy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habilitacyjnej lub doktorskiej</w:t>
      </w:r>
    </w:p>
    <w:p w:rsidR="00765A96" w:rsidRPr="00272019" w:rsidRDefault="00765A96" w:rsidP="00765A96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uczes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tniczenie w badaniach naukowych</w:t>
      </w:r>
    </w:p>
    <w:p w:rsidR="00765A96" w:rsidRPr="00272019" w:rsidRDefault="008362C0" w:rsidP="00765A96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posiadanie publikacji naukowych</w:t>
      </w:r>
    </w:p>
    <w:p w:rsidR="00765A96" w:rsidRPr="00272019" w:rsidRDefault="00765A96" w:rsidP="00765A96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wyróżnianie się osi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ągnięciami w pracy dydaktycznej</w:t>
      </w:r>
    </w:p>
    <w:p w:rsidR="00765A96" w:rsidRPr="00272019" w:rsidRDefault="00765A96" w:rsidP="00765A96">
      <w:pPr>
        <w:numPr>
          <w:ilvl w:val="0"/>
          <w:numId w:val="16"/>
        </w:numPr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szczególne osiągnięcia w zakresie prac organizacyjnych.</w:t>
      </w:r>
    </w:p>
    <w:p w:rsidR="00765A96" w:rsidRPr="00272019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do skrócenia okresów zatrudnienia na stanowisku adiunkta lub asystenta,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których mowa w ust. 9 i 10 jest negatywna ocena pracy.</w:t>
      </w:r>
    </w:p>
    <w:p w:rsidR="00765A96" w:rsidRPr="00272019" w:rsidRDefault="00765A96" w:rsidP="00765A96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Bieg okresów, o których mowa w ust. 9 i 10 ulega zawieszeniu na czas trwania urlopu macierzyńskiego, urlopu wychowawczego i urlopu dla poratowania zdrowia.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Pracowników dydaktycznych zatrudnia się na stanowiskach:</w:t>
      </w:r>
    </w:p>
    <w:p w:rsidR="00765A96" w:rsidRPr="00272019" w:rsidRDefault="008362C0" w:rsidP="00765A96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starszego wykładowcy</w:t>
      </w:r>
    </w:p>
    <w:p w:rsidR="00765A96" w:rsidRPr="00272019" w:rsidRDefault="008362C0" w:rsidP="00765A96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wykładowcy</w:t>
      </w:r>
    </w:p>
    <w:p w:rsidR="00765A96" w:rsidRPr="00272019" w:rsidRDefault="008362C0" w:rsidP="00765A96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lektora</w:t>
      </w:r>
    </w:p>
    <w:p w:rsidR="00765A96" w:rsidRPr="00272019" w:rsidRDefault="00765A96" w:rsidP="00765A96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instruktora.</w:t>
      </w: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Pracownicy dydaktyczni mogą być zatrudnieni także na stanowiskach profesora zwyczajnego, profesora nadzwyczajnego, profesora wizytującego i asystenta.</w:t>
      </w: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starszego wykładowcy można zatrudnić osobę, która posiada stopień naukowy doktora, co najmniej 3 – letni staż pracy w zawodzie nauczyciela albo tytuł zawodowy magistra lub tytuł równorzędny i co najmniej 10 – letni staż pracy nauczycielskiej w zakresie specjalności związanej z przedmiotem powierzonych zajęć.</w:t>
      </w: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wykładowcy można zatrudnić osobę, która posiada stopień naukowy doktora albo tytuł zawodowy magistra lub tytuł równorzędny i co najmniej 5 – letni staż pracy nauczycielskiej w zakresie specjalności związanej z przedmiotem powierzonych zajęć dydaktycznych.</w:t>
      </w: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stanowisku lektora można zatrudnić osobę, która posiada tytuł zawodowy magistra filologii,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której ma prowadzić zajęcia, albo legitymuje się uprawnieniami tłumacza przysięgłego i 3 – letnią praktyką dydaktyczną.</w:t>
      </w:r>
    </w:p>
    <w:p w:rsidR="00765A96" w:rsidRPr="00272019" w:rsidRDefault="00765A96" w:rsidP="00765A9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Na stanowisku instruktora można zatrudnić osobę, która posiada tytuł zawodowy magistra lub tytuł równorzędny.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43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Dyplomowani bibliotekarze oraz dyplomowani pracownicy dokumentacji i informacji naukowej są zatrudnieni na stanowiskach :</w:t>
      </w:r>
    </w:p>
    <w:p w:rsidR="00765A96" w:rsidRPr="00272019" w:rsidRDefault="00765A96" w:rsidP="00765A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starszego kustosza dyplomowanego, starsze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go dokumentalisty dyplomowanego</w:t>
      </w:r>
    </w:p>
    <w:p w:rsidR="00765A96" w:rsidRPr="00272019" w:rsidRDefault="00765A96" w:rsidP="00765A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kustosza dyplomowanego, dokumentalisty dyplomow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anego</w:t>
      </w:r>
    </w:p>
    <w:p w:rsidR="00765A96" w:rsidRPr="00272019" w:rsidRDefault="00765A96" w:rsidP="00765A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adiunkta bibliotecznego, adiunkta dok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umentacji i informacji naukowej</w:t>
      </w:r>
    </w:p>
    <w:p w:rsidR="00765A96" w:rsidRPr="00272019" w:rsidRDefault="00765A96" w:rsidP="00765A9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asystenta bibliotecznego, asystenta dokumentacji i informacji naukowej.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44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Stosunek pracy z nauczycielem akademickim nawiązuje i rozwiązuje Rektor na podstawie mianowania lub umowy o pracę. Na podstawie mianowania zatrudnia się nauczyciela akademickiego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jako podstawowym miejscu pracy.</w:t>
      </w:r>
    </w:p>
    <w:p w:rsidR="00765A96" w:rsidRPr="00272019" w:rsidRDefault="00765A96" w:rsidP="00765A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Kandydatura nauczyciela akademickiego jest zgłaszana przez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Rektora wraz z wnioskiem o zatrudnienie.</w:t>
      </w:r>
    </w:p>
    <w:p w:rsidR="00765A96" w:rsidRPr="00272019" w:rsidRDefault="00765A96" w:rsidP="00765A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Stosunek pracy z mianowanym nauczycielem akademickim może być rozwiązany również 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 innych ważnych przyczyn, po uzyskaniu zgody senatu.</w:t>
      </w:r>
    </w:p>
    <w:p w:rsidR="00765A96" w:rsidRPr="00272019" w:rsidRDefault="00765A96" w:rsidP="00765A9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Przy zatrudnianiu cudzoziemca w charakterze nauczyciela akademickiego stosuje się przepisy art. 109 ust. 3 ustawy.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45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Mianowanie po raz pierwszy w Uczelni następuje po zakwalifikowaniu w drodze konkursu otwartego.</w:t>
      </w: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 ogłasza i komisję konkursową powołuje Rektor. Ogłoszenie o konkursie następuje </w:t>
      </w:r>
      <w:r w:rsidR="00FE1A4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wywieszenia w obiektach Uczelni.</w:t>
      </w: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konkursowe zawiera : określenie stanowiska oraz wymagań wobec kandydatów, wykaz wymaganych dokumentów, termin rozstrzygnięcia konkursu.</w:t>
      </w: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Komisja rozstrzyga konkurs w głosowaniu jawnym zwykłą większością głosów.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posiedzenia sporządzany jest protokół, który przedstawiany jest Rektorowi.</w:t>
      </w: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kandydatów lub nie rozstrzygnięcia konkursu można ogłosić nowy konkurs.</w:t>
      </w:r>
    </w:p>
    <w:p w:rsidR="00765A96" w:rsidRPr="00272019" w:rsidRDefault="00765A96" w:rsidP="00765A9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Mianowania na stanowisko profesora zwyczajnego lub profesora nadzwyczajnego osoby pełniącej funkcję Rektora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 dokonuje Prorektor na wniosek senatu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46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ustalaniu zakresu obowiązków nauczycieli akademickich stasuje się art. 111 ustawy.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Czas pracy nauczyciela akademickiego jest określony zakresem jego obowiązków dydaktycznych, naukowych i organizacyjnych.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Zasady ustalania zakresu obowiązków nauczycieli, rodzaje zajęć dydaktycznych objętych zakresem tych obowiązków, w tym wymiar zadań dydaktycznych dla poszczególnych stanowisk oraz zasady obliczania godzin dydaktycznych, określa senat.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Roczny wymiar zajęć dydaktycznych wynosi :</w:t>
      </w:r>
    </w:p>
    <w:p w:rsidR="00765A96" w:rsidRPr="00272019" w:rsidRDefault="00765A96" w:rsidP="00765A96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 60 do 240 godzin dydaktycznych – dla prac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owników naukowo – dydaktycznych</w:t>
      </w:r>
    </w:p>
    <w:p w:rsidR="00765A96" w:rsidRPr="00272019" w:rsidRDefault="00765A96" w:rsidP="00765A96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 240 do 360 godzin dydaktycznych – dla pracowników dydaktycznych zatrudnionych na stanowiskach star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szych wykładowców i wykładowców</w:t>
      </w:r>
    </w:p>
    <w:p w:rsidR="00765A96" w:rsidRPr="00272019" w:rsidRDefault="00765A96" w:rsidP="00765A96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 360 do 540 godzin dydaktycznych – dla pracowników dydaktycznych zatrudnionych na stanowiskach lektorów i instruktorów.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Rektor, samodzielnie lub na wniosek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może w przypadku powierzenia nauczycielowi akademickiemu ważnych zadań organizacyjnych lub naukowo-badawczych albo pełnienia funkcji kierowniczej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czelni, po uzyskaniu pozytywnej opinii senatu i zgody Założyciela, obniżyć roczny wymiar zajęć dydaktycznych pracowników, o których mowa w ust. 4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poniżej dolnej granicy ustalonej dla tej grupy nauczycieli akademickich.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Obniżony wymiar zajęć nie może być mniejszy niż 20% dolnej granicy wymiaru ustalonej zgodnie z ust. 4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1.</w:t>
      </w:r>
    </w:p>
    <w:p w:rsidR="00765A96" w:rsidRPr="00272019" w:rsidRDefault="00765A96" w:rsidP="00765A9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Szczegółowy zakres i wymiar obowiązków nauczyciela akademickiego ustala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E1A4A" w:rsidRDefault="00765A96" w:rsidP="0083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</w:t>
      </w:r>
    </w:p>
    <w:p w:rsidR="00FE1A4A" w:rsidRDefault="00FE1A4A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47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Nauczyciele akademiccy podlegają okresowej ocenie dokonywanej przez Rektora nie rzadziej niż raz na dwa lata lub w każdym czasie na wniosek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696987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765A96" w:rsidRPr="00272019" w:rsidRDefault="00765A96" w:rsidP="00765A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Kryteriami oce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ny nauczyciela akademickiego są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rzetelność wywiązywania się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obowiązków dydaktycznych, działalność dydaktyczna, działalność naukowo – badawcza, wydane publikacje, stopień zaangażowania w prace organizacyjne na rzecz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udział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kształceniu kadry, przestrzeganie zasad etyki zawodowej.</w:t>
      </w:r>
    </w:p>
    <w:p w:rsidR="00765A96" w:rsidRPr="00272019" w:rsidRDefault="00765A96" w:rsidP="00765A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Przy dokon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ywaniu oceny brane są pod uwagę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opinie studentów wyrażone w ankietach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corocznie przeprowadzanych badaniach, opinia bezpośredniego przełożonego, wyniki hospitacji oraz informacja o całokształcie osiągnięć nauczyciela akademickiego.</w:t>
      </w:r>
    </w:p>
    <w:p w:rsidR="00765A96" w:rsidRPr="00272019" w:rsidRDefault="00765A96" w:rsidP="00765A9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dokonanej oceny nauczycielowi akademickiemu przysługuje, w terminie 14 dni od doręczenia, odwołanie do senatu. Senat po rozpatrzeniu odwołania może ocenę utrzymać, zmienić lub uchylić. 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48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Za postępowanie uchybiające obowiązkom nauczyciela akademickiego lub godności zawodu nauczycielskiego nauczyciel akademicki ponosi odpowiedzialność dyscyplinarną na zasadach określonych w ustawie.</w:t>
      </w:r>
    </w:p>
    <w:p w:rsidR="00765A96" w:rsidRPr="00272019" w:rsidRDefault="00765A96" w:rsidP="00765A96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Przewodniczącego komisji dyscyplinarnej, jego zastępcę oraz pozostałych członków komisji powołuje senat na okres trwania jego kadencji.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49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Nauczycielowi akademickiemu przysługuje prawo do urlopu wypoczynkowego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wymiarze 36 dni roboczych w ciągu w roku.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ustalaniu zasad przyznawania urlopów wypoczynkowych i wypłacania ekwiwalentu pieniężnego stosuje się przepisy art. 133 i 153 ustawy.</w:t>
      </w:r>
    </w:p>
    <w:p w:rsidR="00BA4570" w:rsidRPr="00BA4570" w:rsidRDefault="00BA4570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A4570">
        <w:rPr>
          <w:rFonts w:ascii="Times New Roman" w:hAnsi="Times New Roman" w:cs="Times New Roman"/>
          <w:sz w:val="24"/>
        </w:rPr>
        <w:t xml:space="preserve">Mianowany nauczyciel akademicki, może nie częściej niż raz na siedem lat zatrudnienia </w:t>
      </w:r>
      <w:r w:rsidR="008362C0">
        <w:rPr>
          <w:rFonts w:ascii="Times New Roman" w:hAnsi="Times New Roman" w:cs="Times New Roman"/>
          <w:sz w:val="24"/>
        </w:rPr>
        <w:br/>
      </w:r>
      <w:r w:rsidRPr="00BA4570">
        <w:rPr>
          <w:rFonts w:ascii="Times New Roman" w:hAnsi="Times New Roman" w:cs="Times New Roman"/>
          <w:sz w:val="24"/>
        </w:rPr>
        <w:t xml:space="preserve">w </w:t>
      </w:r>
      <w:r w:rsidR="00852043">
        <w:rPr>
          <w:rFonts w:ascii="Times New Roman" w:hAnsi="Times New Roman" w:cs="Times New Roman"/>
          <w:sz w:val="24"/>
        </w:rPr>
        <w:t>U</w:t>
      </w:r>
      <w:r w:rsidRPr="00BA4570">
        <w:rPr>
          <w:rFonts w:ascii="Times New Roman" w:hAnsi="Times New Roman" w:cs="Times New Roman"/>
          <w:sz w:val="24"/>
        </w:rPr>
        <w:t xml:space="preserve">czelni, po przepracowaniu </w:t>
      </w:r>
      <w:r w:rsidR="00547B05">
        <w:rPr>
          <w:rFonts w:ascii="Times New Roman" w:hAnsi="Times New Roman" w:cs="Times New Roman"/>
          <w:sz w:val="24"/>
        </w:rPr>
        <w:t>3</w:t>
      </w:r>
      <w:r w:rsidRPr="00BA4570">
        <w:rPr>
          <w:rFonts w:ascii="Times New Roman" w:hAnsi="Times New Roman" w:cs="Times New Roman"/>
          <w:sz w:val="24"/>
        </w:rPr>
        <w:t xml:space="preserve"> lat, otrzymać płatny urlop dla celów naukowych, w wymiarze do roku. Urlopu udziela się na potrzeby odbycia stażu naukowego lub zawodowego albo prowadzenia prac badawczych. Urlopu udziela Rektor na umotywowany wniosek pracownika, zaopini</w:t>
      </w:r>
      <w:r w:rsidR="00AB702F">
        <w:rPr>
          <w:rFonts w:ascii="Times New Roman" w:hAnsi="Times New Roman" w:cs="Times New Roman"/>
          <w:sz w:val="24"/>
        </w:rPr>
        <w:t>owany przez Dziekana W</w:t>
      </w:r>
      <w:r w:rsidRPr="00BA4570">
        <w:rPr>
          <w:rFonts w:ascii="Times New Roman" w:hAnsi="Times New Roman" w:cs="Times New Roman"/>
          <w:sz w:val="24"/>
        </w:rPr>
        <w:t>ydziału, po uzyskaniu zgody Kanclerza.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przygotowujący rozprawę habilitacyjną może otrzymać płatny urlop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dla celów naukowych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wymiarze nieprzekraczającym 6 miesięcy. Urlopu udziela Rektor, na umotywowany wniosek pracownika, zaopiniowany przez 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 </w:t>
      </w:r>
      <w:r w:rsidR="00BA4570" w:rsidRPr="00BA4570">
        <w:rPr>
          <w:rFonts w:ascii="Times New Roman" w:hAnsi="Times New Roman" w:cs="Times New Roman"/>
          <w:sz w:val="24"/>
        </w:rPr>
        <w:t>po uzyskaniu zgody Kanclerza</w:t>
      </w:r>
      <w:r w:rsidR="00BA4570">
        <w:rPr>
          <w:rFonts w:ascii="Times New Roman" w:hAnsi="Times New Roman" w:cs="Times New Roman"/>
          <w:sz w:val="24"/>
        </w:rPr>
        <w:t>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przygotowujący rozprawę doktorską może otrzymać płatny urlop 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>dla celów naukowych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wymiarze nieprzekraczającym 3 miesiące. Urlopu udziela Rektor, na umotywowany wniosek pracownika, zaopiniowany przez 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</w:t>
      </w:r>
      <w:r w:rsidR="00882D2B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="00BA457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BA4570" w:rsidRPr="00BA4570">
        <w:rPr>
          <w:rFonts w:ascii="Times New Roman" w:hAnsi="Times New Roman" w:cs="Times New Roman"/>
          <w:sz w:val="24"/>
        </w:rPr>
        <w:t>po uzyskaniu zgody Kanclerza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Nauczyciel akademicki może uzyskać bezpłatny urlop dla celów naukowych. Urlopu udziela Rektor, na umotywowany wniosek pracownika, zaopiniowany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Dziekana W</w:t>
      </w:r>
      <w:r w:rsidR="00882D2B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Nauczyciel akademicki zatrudniony w pełnym wymiarze czasu pracy, po przepracowaniu co najmniej 5 lat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 ma prawo do płatnego urlopu dla poratowania zdrowia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wymiarze nieprzekraczającym jednorazowo 6 miesięcy, jeżeli stan jego zdrowia wymaga powstrzymania się od pracy w celu przeprowadzenia zaleconego leczenia. Łączny wymiar urlopu dla poratowania zdrowia w okresie całego zatrudnienia nauczyciela akademickiego nie może przekroczyć 2 lat. Urlopu udziela Rektor, po uzyskaniu zgody Kanclerza, na umotywowany pisemny wniosek nauczyciela akademic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kiego, na zasadach określonych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art. 134 ust. 6 i 7 ustawy.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Przy rozpatrywaniu wniosków o udzielenie urlopów wymienionych w ust. 4 i 5 brane są pod uwagę następujące warunki:</w:t>
      </w:r>
    </w:p>
    <w:p w:rsidR="00765A96" w:rsidRPr="00272019" w:rsidRDefault="00765A96" w:rsidP="00765A96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zatrudnienie w pełnym wymiarz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e czasu pracy</w:t>
      </w:r>
    </w:p>
    <w:p w:rsidR="00765A96" w:rsidRPr="00272019" w:rsidRDefault="00765A96" w:rsidP="00765A96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reprezentowanie dziedziny naukowej zgodnej z prowadzonymi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kierunkami studiów</w:t>
      </w:r>
    </w:p>
    <w:p w:rsidR="00765A96" w:rsidRPr="00272019" w:rsidRDefault="00765A96" w:rsidP="00765A96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pozytywna okresowa ocena.</w:t>
      </w:r>
    </w:p>
    <w:p w:rsidR="00765A96" w:rsidRPr="00272019" w:rsidRDefault="00765A96" w:rsidP="00765A96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Warunkiem udzielenia urlopu wymienionego w ust. 7 statutu jest zatrudnienie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jako podstawowym miejscu pracy.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50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Umowę o pracę z pracownikami niebędącymi nauczycielami akademickimi zawiera 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rozwiązuje Rektor.</w:t>
      </w:r>
    </w:p>
    <w:p w:rsidR="006D007C" w:rsidRPr="00AE29EC" w:rsidRDefault="006D007C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51</w:t>
      </w: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 ustalaniu zasad wynagrodzenia pracowników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nie mają zastosowania przepisy ustawy i wydane na jej podstawie przepisy wykonawcze.</w:t>
      </w:r>
    </w:p>
    <w:p w:rsidR="00765A96" w:rsidRPr="00AE29EC" w:rsidRDefault="00765A96" w:rsidP="00765A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Pracownik naukowo – dydaktyczny zatrudniony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 jako podstawowym miejscu pracy może otrzymać stypendium naukowe na zasadach i w trybie określonym przez Założyciela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z uwzględnieniem obowiązujących przepisów w tym zakresie.</w:t>
      </w:r>
    </w:p>
    <w:p w:rsidR="00765A96" w:rsidRPr="00AE29EC" w:rsidRDefault="00765A96" w:rsidP="00765A9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Stypendium, o którym mowa w ust. 2, wypłacane jest z własnego funduszu stypendialnego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tworzonego z innych środków niż określone w art. 94 ust, 1 ustawy.</w:t>
      </w:r>
    </w:p>
    <w:p w:rsidR="00765A96" w:rsidRPr="008362C0" w:rsidRDefault="00765A96" w:rsidP="0083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65A96" w:rsidRPr="00AE29EC" w:rsidRDefault="00765A96" w:rsidP="0020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STUDIA I STUDENCI</w:t>
      </w: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29E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§ 52</w:t>
      </w:r>
    </w:p>
    <w:p w:rsidR="00765A96" w:rsidRPr="00AE29EC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Wstęp na studia jest wolny. Uczelnia przyjmie każdego kandydata, po złożeniu stosownych dokumentów wraz ze świadectwem maturalnym, a w przypadku cudzoziemców ze złożonym odpowiednikiem świadectwa maturalnego. Decyzję o przyjęciu na studia podejmuje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 W</w:t>
      </w:r>
      <w:r w:rsidR="00882D2B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ydziału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Od decyzji </w:t>
      </w:r>
      <w:r w:rsidR="00882D2B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Dziekana wydziału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przysługuje odwołanie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terminie 14 dni od daty doręczenia decyzji, do Rektora. Decyzja Rektora jest ostateczna. </w:t>
      </w:r>
    </w:p>
    <w:p w:rsidR="00765A96" w:rsidRPr="00272019" w:rsidRDefault="00765A96" w:rsidP="00765A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przypadku, gdy wstęp na studia nie jest wolny rekrutację przeprowadzającą </w:t>
      </w:r>
      <w:r w:rsidR="00882D2B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wydziałowe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komisje rekrutacyjne powołane przez Rektora.</w:t>
      </w:r>
    </w:p>
    <w:p w:rsidR="00765A96" w:rsidRPr="00272019" w:rsidRDefault="00765A96" w:rsidP="00765A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 decyzji komisji rekrutacyjnej przysługuje odwołanie, w terminie 14 dni od daty doręczenia decyzji, do uczelnianej komisji rekrutacyjnej powołanej przez Rektora. Decyzję w przedmiocie odwołania podejmuje Rektor w oparciu o wniosek uczelnianej komisji rekrutacyjnej. Decyzja Rektora jest ostateczna.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§ 53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Absolwenci Uczelni otrzymują dyplomy ukończenia studiów wyższych według wzoru określonego przez </w:t>
      </w:r>
      <w:r w:rsidR="00335364">
        <w:rPr>
          <w:rFonts w:ascii="Times New Roman" w:eastAsia="Times New Roman" w:hAnsi="Times New Roman" w:cs="Times New Roman"/>
          <w:sz w:val="24"/>
          <w:szCs w:val="20"/>
          <w:lang w:eastAsia="pl-PL"/>
        </w:rPr>
        <w:t>s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enat Uczelni na podstawie rozporządzenia ministra właściwego do spraw szkolnictwa wyższego, potwierdzające uzyskanie odpowiedniego tytułu zawodowego. Absolwenci studiów podyplomowych i kursów dokształcających otrzymują świadectwa ukończenia tych studiów lub kursów.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54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Nauka w Uczelni jest odpłatna.</w:t>
      </w:r>
    </w:p>
    <w:p w:rsidR="00765A96" w:rsidRPr="00272019" w:rsidRDefault="00765A96" w:rsidP="00765A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Zasady pobierania i wysokość opłat za naukę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określa Kanclerz.</w:t>
      </w:r>
    </w:p>
    <w:p w:rsidR="00765A96" w:rsidRPr="00272019" w:rsidRDefault="00765A96" w:rsidP="00765A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Informację o opłatach podaje się do publicznej wiadomości przez co najmniej wywieszenie ogłoszeń w miejscach do tego przeznaczonych w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55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Osoba przyjęta na studia nabywa prawa studenta z chwilą immatrykulacji oraz złożenia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podpisania ślubowania następującej treści :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Wstępując do społeczności Wyższej Szkoły Zawodowej Ochrony Zdrowia TWP w Łomży ślubuję: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 </w:t>
      </w: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zdobywać wiedzę i umiejętności dla dobra własnego, innych ludz</w:t>
      </w:r>
      <w:r w:rsidR="008362C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i i Rzeczypospolitej   Polskiej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-  </w:t>
      </w: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kierować się ideałami humanizmu w dążeniu</w:t>
      </w:r>
      <w:r w:rsidR="008362C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do prawdy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ab/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dbać o godnoś</w:t>
      </w:r>
      <w:r w:rsidR="008362C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ć studenta i dobre imię Uczelni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darzyć</w:t>
      </w:r>
      <w:r w:rsidR="008362C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szacunkiem pracowników Uczelni</w:t>
      </w:r>
    </w:p>
    <w:p w:rsidR="00765A96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 przestrzegać przepisów obowiązujących w Uczelni i zasad współżycia koleżeńskiego.</w:t>
      </w:r>
    </w:p>
    <w:p w:rsidR="00AB702F" w:rsidRPr="00272019" w:rsidRDefault="00AB702F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2. Prawa i obowiązki studenta związane z organizacją i tokiem kształcenia określa regulamin studiów.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56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Za postępowanie uchybiające godności studenta oraz naruszenie przepisów obowiązujących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Uczelni student ponosi odpowiedzialność dyscyplinarną przed komisją dyscyplinarną.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Rektor przekazuje sprawę studenta do komisji dyscyplinarnej po zasięgnięciu opinii zarządu samorządu studenckiego. Za przewinienia mniejszej wagi wymierza karę w trybie art. 214 ust. 2 ustawy.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dyscyplinarna liczy pięciu członków – trzech nauczycieli akademickich i dwóch stu</w:t>
      </w:r>
      <w:r w:rsidR="00AB702F">
        <w:rPr>
          <w:rFonts w:ascii="Times New Roman" w:eastAsia="Times New Roman" w:hAnsi="Times New Roman" w:cs="Times New Roman"/>
          <w:sz w:val="24"/>
          <w:szCs w:val="20"/>
          <w:lang w:eastAsia="pl-PL"/>
        </w:rPr>
        <w:t>dentów.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Odwoławcza komisja dyscyplinarna składa się z trzech członków – dwóch nauczycieli akademickich i jednego studenta.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Komisję dyscyplinarną oraz odwoławczą komisję dyscyplinarną powołuje senat. Kandydatów spośród nauczycieli akademickich przedstawia Rektor, a spośród studentów – rada  samorządu studenckiego.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Przewodniczących komisji wybiera senat spośród nauczycieli akademickich będących członkami komisji.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Senat, na wniosek Rektora, może odwołać członka komisji, jeżeli nie wywiązuje się on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nałożonych obowiązków.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Kadencja komisji dyscyplinarnej i odwoławczej komisji dyscyplinarnej rozpoczyna się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1 stycznia roku następującego po wyborze organów Uczelni i trwa cztery lata. Kadencja studentów – członków komisji trwa dwa lata.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Rzecznika dyscyplinarnego do spraw studentów powołuje Rektor spośród nauczycieli akademickich Uczelni.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postępowania przed komisjami dyscyplinarnymi do spraw studentów stosuję się art. 211 – 225 ustawy.</w:t>
      </w:r>
    </w:p>
    <w:p w:rsidR="00765A96" w:rsidRPr="00272019" w:rsidRDefault="00765A96" w:rsidP="00765A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Od prawomocnego orzeczenia odwoławczej komisji dyscyplinarnej dla studentów służy skarga do sądu administracyjnego w trybie i na zasadach określonych w odrębnych przepisach.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57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Studenci Uczelni tworzą samorząd studencki. Samorząd działa na podstawie regulaminu.</w:t>
      </w:r>
    </w:p>
    <w:p w:rsidR="00765A96" w:rsidRPr="00272019" w:rsidRDefault="00765A96" w:rsidP="00765A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Organy samorządu są wyłącznym reprezentantem ogółu studentów Uczelni.</w:t>
      </w:r>
    </w:p>
    <w:p w:rsidR="00765A96" w:rsidRPr="00272019" w:rsidRDefault="00765A96" w:rsidP="00765A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Samorząd studencki może podejmować działania wyłącznie w zakresie określonym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regulaminie.</w:t>
      </w:r>
    </w:p>
    <w:p w:rsidR="00765A96" w:rsidRPr="00272019" w:rsidRDefault="00765A96" w:rsidP="00765A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Rektor uchyla uchwałę samorządu, jeżeli jest ona sprzeczna z przepisami prawa, statutem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czelni, regulaminem studiów lub regulaminem samorządu.</w:t>
      </w:r>
    </w:p>
    <w:p w:rsidR="00765A96" w:rsidRPr="00272019" w:rsidRDefault="00765A96" w:rsidP="00765A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Uczelnia zapewnia środki materialne niezbędne do funkcjonowania organów samorządu studenckiego. </w:t>
      </w:r>
    </w:p>
    <w:p w:rsidR="00765A96" w:rsidRPr="00272019" w:rsidRDefault="00765A96" w:rsidP="0083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MIENIE I FINANSE UCZELNI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§ 58</w:t>
      </w:r>
    </w:p>
    <w:p w:rsidR="00765A96" w:rsidRPr="00272019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prowadzi gospodarkę finansową na podstawie planu rzeczowo – finansowego ustalonego przez Kanclerza i zatwierdzonego przez Założyciela.</w:t>
      </w:r>
    </w:p>
    <w:p w:rsidR="00765A96" w:rsidRPr="00272019" w:rsidRDefault="00765A96" w:rsidP="00765A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Na pokrycie kosztów prowadzenia działalności dydaktycznej i naukowej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czelnia może uzyskiwać środki finansowe z następujących źródeł: 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opłat pobieranych przez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czelnię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 o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dpłatnej działalności badawczej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 przychodów z wyodrębnionej dzia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łalności gospodarczej i odsetek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ze sp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rzedaży i najmu własnego mienia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zasobów finansowych Założyciela</w:t>
      </w:r>
    </w:p>
    <w:p w:rsidR="00765A96" w:rsidRPr="00272019" w:rsidRDefault="00765A96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darowizn, zapisów, spadków oraz ofiarności publicznej 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także pochodzenia zagranicznego</w:t>
      </w:r>
    </w:p>
    <w:p w:rsidR="00765A96" w:rsidRDefault="00C02CF3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="00025D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dotacji z budżetu państwa, </w:t>
      </w:r>
      <w:r w:rsidR="00765A96"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budżetu jednostek samorządu </w:t>
      </w:r>
      <w:r w:rsidR="00E82D65">
        <w:rPr>
          <w:rFonts w:ascii="Times New Roman" w:eastAsia="Times New Roman" w:hAnsi="Times New Roman" w:cs="Times New Roman"/>
          <w:sz w:val="24"/>
          <w:szCs w:val="20"/>
          <w:lang w:eastAsia="pl-PL"/>
        </w:rPr>
        <w:t>terytorialnego lub ich związków</w:t>
      </w:r>
    </w:p>
    <w:p w:rsidR="00C02CF3" w:rsidRPr="00387221" w:rsidRDefault="00C02CF3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22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 budżetu państwa  na zadania ustawowo określone uczelnia gromadzi na</w:t>
      </w:r>
      <w:r w:rsidR="00836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odrębnych rachunkach bankowych</w:t>
      </w:r>
    </w:p>
    <w:p w:rsidR="00C02CF3" w:rsidRPr="00387221" w:rsidRDefault="00FE1A4A" w:rsidP="00765A96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gdy w u</w:t>
      </w:r>
      <w:r w:rsidR="00C02CF3" w:rsidRPr="00387221">
        <w:rPr>
          <w:rFonts w:ascii="Times New Roman" w:hAnsi="Times New Roman" w:cs="Times New Roman"/>
          <w:bCs/>
          <w:sz w:val="24"/>
          <w:szCs w:val="24"/>
        </w:rPr>
        <w:t>czelni niepublicznej niewykorzystane środki pochodzące z dotacji na dofinansowanie zadania, o którym mowa w art. 94 ust. 4 lub 4a lub art. 94b ust. 1, na koniec poprzedniego roku budżetowego przewyższają kwotę dotacji kalkulacyjnej na dofinansowanie danego zadania na dany rok budżetowy:</w:t>
      </w:r>
    </w:p>
    <w:p w:rsidR="001C13BE" w:rsidRPr="00387221" w:rsidRDefault="006F3C52" w:rsidP="001C13BE">
      <w:pPr>
        <w:pStyle w:val="Default"/>
        <w:ind w:left="720"/>
        <w:rPr>
          <w:color w:val="auto"/>
        </w:rPr>
      </w:pPr>
      <w:r w:rsidRPr="00387221">
        <w:rPr>
          <w:bCs/>
          <w:color w:val="auto"/>
        </w:rPr>
        <w:t>1.</w:t>
      </w:r>
      <w:r w:rsidR="001C13BE" w:rsidRPr="00387221">
        <w:rPr>
          <w:bCs/>
          <w:color w:val="auto"/>
        </w:rPr>
        <w:t>minister właściwy do spraw szkolnictwa wyższego nie przyznaje uczelni dotacji na</w:t>
      </w:r>
      <w:r w:rsidR="008362C0">
        <w:rPr>
          <w:bCs/>
          <w:color w:val="auto"/>
        </w:rPr>
        <w:t xml:space="preserve"> dofinansowanie danego zadania</w:t>
      </w:r>
    </w:p>
    <w:p w:rsidR="001C13BE" w:rsidRPr="00387221" w:rsidRDefault="006F3C52" w:rsidP="006F3C5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221"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r w:rsidR="001C13BE" w:rsidRPr="00387221">
        <w:rPr>
          <w:rFonts w:ascii="Times New Roman" w:hAnsi="Times New Roman" w:cs="Times New Roman"/>
          <w:bCs/>
          <w:sz w:val="24"/>
          <w:szCs w:val="24"/>
        </w:rPr>
        <w:t xml:space="preserve">uczelnia dokonuje zwrotu do budżetu państwa niewykorzystanych środków dotacji na </w:t>
      </w:r>
      <w:r w:rsidRPr="003872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C13BE" w:rsidRPr="00387221">
        <w:rPr>
          <w:rFonts w:ascii="Times New Roman" w:hAnsi="Times New Roman" w:cs="Times New Roman"/>
          <w:bCs/>
          <w:sz w:val="24"/>
          <w:szCs w:val="24"/>
        </w:rPr>
        <w:t>dofinansowanie danego zadania w kwocie stanowiącej różnicę między stanem środków na koniec poprzedniego roku budżetowego a wysokością dotacji kalkulacyjnej. Art. 106 a.</w:t>
      </w:r>
    </w:p>
    <w:p w:rsidR="006F3C52" w:rsidRPr="00387221" w:rsidRDefault="006F3C52" w:rsidP="006F3C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221">
        <w:rPr>
          <w:rFonts w:ascii="Times New Roman" w:hAnsi="Times New Roman" w:cs="Times New Roman"/>
          <w:bCs/>
          <w:sz w:val="24"/>
          <w:szCs w:val="24"/>
        </w:rPr>
        <w:t xml:space="preserve">      10) z funduszy Unii Europejskiej</w:t>
      </w:r>
      <w:r w:rsidR="00387221">
        <w:rPr>
          <w:rFonts w:ascii="Times New Roman" w:hAnsi="Times New Roman" w:cs="Times New Roman"/>
          <w:bCs/>
          <w:sz w:val="24"/>
          <w:szCs w:val="24"/>
        </w:rPr>
        <w:t>.</w:t>
      </w:r>
    </w:p>
    <w:p w:rsidR="00765A96" w:rsidRPr="00272019" w:rsidRDefault="00765A96" w:rsidP="00765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utworzy fundusz pomocy materialnej dla studentów przeznaczony na wypłaty stypendiów i zapomóg.</w:t>
      </w:r>
    </w:p>
    <w:p w:rsidR="00765A96" w:rsidRPr="00272019" w:rsidRDefault="00765A96" w:rsidP="00765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Fundusz, którym mowa w ust. 3, tworzy się:</w:t>
      </w:r>
    </w:p>
    <w:p w:rsidR="00765A96" w:rsidRPr="00272019" w:rsidRDefault="00765A96" w:rsidP="00765A96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 dotacji, któr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ej mowa w art. 94 ust. 4 ustawy</w:t>
      </w:r>
    </w:p>
    <w:p w:rsidR="00765A96" w:rsidRPr="00272019" w:rsidRDefault="00765A96" w:rsidP="00765A96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ze środków własnych Uczelni.</w:t>
      </w:r>
    </w:p>
    <w:p w:rsidR="00765A96" w:rsidRPr="00272019" w:rsidRDefault="00765A96" w:rsidP="00765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Fundusz pomocy materialnej w części, której mowa w ust. 4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2, może być przeznaczony wyłącznie na stypendia za wyniki w nauce.</w:t>
      </w:r>
    </w:p>
    <w:p w:rsidR="00765A96" w:rsidRPr="00272019" w:rsidRDefault="00765A96" w:rsidP="00765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Stypendia, o których mowa w ust. 5, mogą być przyznawane niezależnie od stypendium, 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którym mowa w art. 173 ust. 1 </w:t>
      </w:r>
      <w:proofErr w:type="spellStart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pkt</w:t>
      </w:r>
      <w:proofErr w:type="spellEnd"/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 ustawy. Zasady i formy przyznawania tych stypendiów określa Rektor w porozumieniu z Kanclerzem, z zastrzeżeniem art. 104 ust. 2 ustawy.</w:t>
      </w:r>
    </w:p>
    <w:p w:rsidR="00765A96" w:rsidRPr="00272019" w:rsidRDefault="00765A96" w:rsidP="00765A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Uczelnia prowadzi gospodarkę finansową zgodnie z przepisami o rachunkowości.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</w:t>
      </w: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59</w:t>
      </w:r>
    </w:p>
    <w:p w:rsidR="00765A96" w:rsidRPr="00272019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Wyodrębniona działalność gospodarcza prowadzona jest w zakresie:</w:t>
      </w:r>
    </w:p>
    <w:p w:rsidR="00765A96" w:rsidRPr="00272019" w:rsidRDefault="00765A96" w:rsidP="00765A96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wydawniczej, poli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grafii i dystrybucji wydawnictw</w:t>
      </w:r>
    </w:p>
    <w:p w:rsidR="00765A96" w:rsidRPr="00272019" w:rsidRDefault="00765A96" w:rsidP="00765A96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ości doradczej i konsultingowej</w:t>
      </w:r>
    </w:p>
    <w:p w:rsidR="00765A96" w:rsidRPr="00272019" w:rsidRDefault="00765A96" w:rsidP="00765A96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działalności badawczej i rozwoj</w:t>
      </w:r>
      <w:r w:rsidR="008362C0">
        <w:rPr>
          <w:rFonts w:ascii="Times New Roman" w:eastAsia="Times New Roman" w:hAnsi="Times New Roman" w:cs="Times New Roman"/>
          <w:sz w:val="24"/>
          <w:szCs w:val="20"/>
          <w:lang w:eastAsia="pl-PL"/>
        </w:rPr>
        <w:t>owej</w:t>
      </w:r>
    </w:p>
    <w:p w:rsidR="00765A96" w:rsidRPr="00272019" w:rsidRDefault="008362C0" w:rsidP="00765A96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najmu bazy lokalowej</w:t>
      </w:r>
    </w:p>
    <w:p w:rsidR="00765A96" w:rsidRPr="00272019" w:rsidRDefault="00765A96" w:rsidP="00765A96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innych rodzajów.</w:t>
      </w:r>
    </w:p>
    <w:p w:rsidR="00765A96" w:rsidRPr="00272019" w:rsidRDefault="00765A96" w:rsidP="00765A9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Działalność, o której mowa w ust. 1 może być prowadzona w formie wyodrębnionych jednostek gospodarczych powoływanych, likwidowanych i przekształcanych przez Kanclerza po uzyskaniu zgody Założyciela.</w:t>
      </w:r>
    </w:p>
    <w:p w:rsidR="00765A96" w:rsidRPr="00272019" w:rsidRDefault="00765A96" w:rsidP="00765A96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Szczegółowy tryb powoływania, likwidowania i przekształcania wyodrębnionych jednostek gospodarczych określi regulamin organizacyjny.</w:t>
      </w:r>
    </w:p>
    <w:p w:rsidR="00765A96" w:rsidRDefault="00765A96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2D65" w:rsidRPr="00272019" w:rsidRDefault="00E82D65" w:rsidP="0020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VII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LIKWIDACJA UCZELNI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60</w:t>
      </w:r>
    </w:p>
    <w:p w:rsidR="00765A96" w:rsidRPr="00272019" w:rsidRDefault="00765A96" w:rsidP="0076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Założyciel, za zgodą ministra właściwego do spraw szkolnictwa wyższego, może zlikwidować Uczelnię. Założyciel występując o zgodę na likwidację </w:t>
      </w:r>
      <w:r w:rsidR="00852043" w:rsidRPr="00852043">
        <w:rPr>
          <w:rFonts w:ascii="Times New Roman" w:hAnsi="Times New Roman"/>
          <w:sz w:val="24"/>
          <w:szCs w:val="24"/>
        </w:rPr>
        <w:t>U</w:t>
      </w:r>
      <w:r w:rsidRPr="00852043">
        <w:rPr>
          <w:rFonts w:ascii="Times New Roman" w:hAnsi="Times New Roman"/>
          <w:sz w:val="24"/>
          <w:szCs w:val="24"/>
        </w:rPr>
        <w:t xml:space="preserve">czelni przedstawia jednocześnie harmonogram likwidacji Uczelni.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Postępowanie likwidacyjne prowadzi powołany przez Założyciela likwidator, który przejmuje kompetencje organów Uczelni w zakresie dysponowania jej majątkiem.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Założyciel zapewnia studentom możliwość kontynuowania studiów w innej </w:t>
      </w:r>
      <w:r w:rsidR="00852043" w:rsidRPr="00852043">
        <w:rPr>
          <w:rFonts w:ascii="Times New Roman" w:hAnsi="Times New Roman"/>
          <w:sz w:val="24"/>
          <w:szCs w:val="24"/>
        </w:rPr>
        <w:t>U</w:t>
      </w:r>
      <w:r w:rsidRPr="00852043">
        <w:rPr>
          <w:rFonts w:ascii="Times New Roman" w:hAnsi="Times New Roman"/>
          <w:sz w:val="24"/>
          <w:szCs w:val="24"/>
        </w:rPr>
        <w:t xml:space="preserve">czelni.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Likwidator podaje do publicznej wiadomości fakt rozpoczęcia likwidacji. W dokumentach używa się nazwy </w:t>
      </w:r>
      <w:r w:rsidRPr="00852043">
        <w:rPr>
          <w:rFonts w:ascii="Times New Roman" w:hAnsi="Times New Roman"/>
          <w:i/>
          <w:iCs/>
          <w:sz w:val="24"/>
          <w:szCs w:val="24"/>
        </w:rPr>
        <w:t xml:space="preserve">Wyższa Szkoła Zawodowa Ochrony Zdrowia TWP w Łomży w likwidacji, </w:t>
      </w:r>
      <w:r w:rsidRPr="00852043">
        <w:rPr>
          <w:rFonts w:ascii="Times New Roman" w:hAnsi="Times New Roman"/>
          <w:sz w:val="24"/>
          <w:szCs w:val="24"/>
        </w:rPr>
        <w:t xml:space="preserve">za wyjątkiem dyplomów.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Z dniem zakończenia postępowania likwidacyjnego pozostały po likwidacji majątek Uczelni przejmuje Założyciel.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27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>Likwidator informuje ministra właściwego do spraw szkolnictwa wyższego o zakończeniu likwidacji.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sz w:val="24"/>
          <w:szCs w:val="24"/>
        </w:rPr>
        <w:t xml:space="preserve">W przypadku likwidacji Założyciela jego funkcje przejmuje osoba będąca w dniu likwidacji Założyciela Rektorem Uczelni. Przejęcie funkcji Założyciela wymaga zgody ministra właściwego do spraw szkolnictwa wyższego.  </w:t>
      </w:r>
    </w:p>
    <w:p w:rsidR="00765A96" w:rsidRPr="00852043" w:rsidRDefault="00765A96" w:rsidP="00765A96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52043">
        <w:rPr>
          <w:rFonts w:ascii="Times New Roman" w:hAnsi="Times New Roman"/>
          <w:iCs/>
          <w:sz w:val="24"/>
          <w:szCs w:val="24"/>
        </w:rPr>
        <w:t xml:space="preserve">W przypadku likwidacji </w:t>
      </w:r>
      <w:r w:rsidR="00852043" w:rsidRPr="00852043">
        <w:rPr>
          <w:rFonts w:ascii="Times New Roman" w:hAnsi="Times New Roman"/>
          <w:iCs/>
          <w:sz w:val="24"/>
          <w:szCs w:val="24"/>
        </w:rPr>
        <w:t>U</w:t>
      </w:r>
      <w:r w:rsidRPr="00852043">
        <w:rPr>
          <w:rFonts w:ascii="Times New Roman" w:hAnsi="Times New Roman"/>
          <w:iCs/>
          <w:sz w:val="24"/>
          <w:szCs w:val="24"/>
        </w:rPr>
        <w:t>czelni w myśl art. 192a znowelizowanej ustawy likwidator przekazuje dokumentację przebiegu studiów  do właściwego miejscowo archiwum państwowego.</w:t>
      </w:r>
    </w:p>
    <w:p w:rsidR="00765A96" w:rsidRPr="00852043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VIII</w:t>
      </w:r>
    </w:p>
    <w:p w:rsidR="00916CF9" w:rsidRPr="00272019" w:rsidRDefault="00916CF9" w:rsidP="0083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POSTANOWIENIA KOŃCOWE</w:t>
      </w: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272019" w:rsidRDefault="00765A96" w:rsidP="0076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61</w:t>
      </w:r>
    </w:p>
    <w:p w:rsidR="00765A96" w:rsidRPr="00272019" w:rsidRDefault="00765A96" w:rsidP="00836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65A96" w:rsidRPr="00AE29EC" w:rsidRDefault="00765A96" w:rsidP="0076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Statut </w:t>
      </w:r>
      <w:r w:rsidR="00852043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Pr="00272019">
        <w:rPr>
          <w:rFonts w:ascii="Times New Roman" w:eastAsia="Times New Roman" w:hAnsi="Times New Roman" w:cs="Times New Roman"/>
          <w:sz w:val="24"/>
          <w:szCs w:val="20"/>
          <w:lang w:eastAsia="pl-PL"/>
        </w:rPr>
        <w:t>czelni wchodzi w życie z dniem określonym w uchwale Założyciela.</w:t>
      </w:r>
    </w:p>
    <w:p w:rsidR="00765A96" w:rsidRPr="00AE29EC" w:rsidRDefault="00765A96" w:rsidP="00765A96"/>
    <w:p w:rsidR="00765A96" w:rsidRDefault="00765A96"/>
    <w:sectPr w:rsidR="00765A96" w:rsidSect="00765A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DF" w:rsidRDefault="00425EDF">
      <w:pPr>
        <w:spacing w:after="0" w:line="240" w:lineRule="auto"/>
      </w:pPr>
      <w:r>
        <w:separator/>
      </w:r>
    </w:p>
  </w:endnote>
  <w:endnote w:type="continuationSeparator" w:id="0">
    <w:p w:rsidR="00425EDF" w:rsidRDefault="0042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26" w:rsidRPr="001E028C" w:rsidRDefault="003E1826" w:rsidP="00765A96">
    <w:pPr>
      <w:pStyle w:val="Stopka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Wyższa Szkoła Zawodowa Ochrony Zdrowia TWP w Łomży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26" w:rsidRPr="008F388F" w:rsidRDefault="003E1826" w:rsidP="00765A96">
    <w:pPr>
      <w:pStyle w:val="Stopka"/>
      <w:pBdr>
        <w:top w:val="single" w:sz="4" w:space="0" w:color="auto"/>
      </w:pBdr>
      <w:jc w:val="center"/>
      <w:rPr>
        <w:sz w:val="18"/>
        <w:szCs w:val="18"/>
      </w:rPr>
    </w:pPr>
    <w:r>
      <w:rPr>
        <w:sz w:val="18"/>
        <w:szCs w:val="18"/>
      </w:rPr>
      <w:t>Wyższa Szkoła Zawodowa Ochrony Zdrowia TWP w Łomży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DF" w:rsidRDefault="00425EDF">
      <w:pPr>
        <w:spacing w:after="0" w:line="240" w:lineRule="auto"/>
      </w:pPr>
      <w:r>
        <w:separator/>
      </w:r>
    </w:p>
  </w:footnote>
  <w:footnote w:type="continuationSeparator" w:id="0">
    <w:p w:rsidR="00425EDF" w:rsidRDefault="0042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26" w:rsidRDefault="005E556E" w:rsidP="00765A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18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826" w:rsidRDefault="003E1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26" w:rsidRDefault="005E556E" w:rsidP="00765A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18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68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1826" w:rsidRDefault="003E1826" w:rsidP="00765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26" w:rsidRDefault="003E1826" w:rsidP="00765A96">
    <w:pPr>
      <w:pStyle w:val="Nagwek"/>
      <w:jc w:val="right"/>
      <w:rPr>
        <w:i/>
        <w:sz w:val="22"/>
      </w:rPr>
    </w:pPr>
    <w:r w:rsidRPr="00D02628">
      <w:rPr>
        <w:i/>
        <w:sz w:val="22"/>
      </w:rPr>
      <w:t xml:space="preserve">Załącznik nr </w:t>
    </w:r>
    <w:r>
      <w:rPr>
        <w:i/>
        <w:sz w:val="22"/>
      </w:rPr>
      <w:t>1</w:t>
    </w:r>
    <w:r w:rsidRPr="00D02628">
      <w:rPr>
        <w:i/>
        <w:sz w:val="22"/>
      </w:rPr>
      <w:t xml:space="preserve">  do Uchwały Senatu  WSOZ TWP</w:t>
    </w:r>
    <w:r>
      <w:rPr>
        <w:i/>
        <w:sz w:val="22"/>
      </w:rPr>
      <w:t xml:space="preserve"> w Łomży</w:t>
    </w:r>
  </w:p>
  <w:p w:rsidR="003E1826" w:rsidRPr="00D02628" w:rsidRDefault="003E1826" w:rsidP="00765A96">
    <w:pPr>
      <w:pStyle w:val="Nagwek"/>
      <w:jc w:val="right"/>
      <w:rPr>
        <w:i/>
        <w:sz w:val="22"/>
      </w:rPr>
    </w:pPr>
    <w:r w:rsidRPr="00D02628">
      <w:rPr>
        <w:i/>
        <w:sz w:val="22"/>
      </w:rPr>
      <w:t xml:space="preserve"> Nr </w:t>
    </w:r>
    <w:r>
      <w:rPr>
        <w:i/>
        <w:sz w:val="22"/>
      </w:rPr>
      <w:t>1/</w:t>
    </w:r>
    <w:r w:rsidRPr="00D02628">
      <w:rPr>
        <w:i/>
        <w:sz w:val="22"/>
      </w:rPr>
      <w:t>201</w:t>
    </w:r>
    <w:r>
      <w:rPr>
        <w:i/>
        <w:sz w:val="22"/>
      </w:rPr>
      <w:t>54 z dnia 20.04.2015</w:t>
    </w:r>
  </w:p>
  <w:p w:rsidR="003E1826" w:rsidRPr="00D02628" w:rsidRDefault="003E1826">
    <w:pPr>
      <w:pStyle w:val="Nagwek"/>
      <w:rPr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E"/>
    <w:multiLevelType w:val="hybridMultilevel"/>
    <w:tmpl w:val="143EF09A"/>
    <w:lvl w:ilvl="0" w:tplc="8B0A8E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57F00"/>
    <w:multiLevelType w:val="hybridMultilevel"/>
    <w:tmpl w:val="F0DA86AA"/>
    <w:lvl w:ilvl="0" w:tplc="AE62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A24F1"/>
    <w:multiLevelType w:val="hybridMultilevel"/>
    <w:tmpl w:val="BFBAC352"/>
    <w:lvl w:ilvl="0" w:tplc="7BC0D9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DD3EA5"/>
    <w:multiLevelType w:val="hybridMultilevel"/>
    <w:tmpl w:val="11789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7998"/>
    <w:multiLevelType w:val="hybridMultilevel"/>
    <w:tmpl w:val="6E9A6C9E"/>
    <w:lvl w:ilvl="0" w:tplc="0415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35E"/>
    <w:multiLevelType w:val="hybridMultilevel"/>
    <w:tmpl w:val="32CE8CC8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7E3610"/>
    <w:multiLevelType w:val="hybridMultilevel"/>
    <w:tmpl w:val="DAFEECE6"/>
    <w:lvl w:ilvl="0" w:tplc="487E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AD7D2A"/>
    <w:multiLevelType w:val="hybridMultilevel"/>
    <w:tmpl w:val="84961206"/>
    <w:lvl w:ilvl="0" w:tplc="BC64D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E639F"/>
    <w:multiLevelType w:val="hybridMultilevel"/>
    <w:tmpl w:val="2C54E9F0"/>
    <w:lvl w:ilvl="0" w:tplc="45F43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62AC6"/>
    <w:multiLevelType w:val="hybridMultilevel"/>
    <w:tmpl w:val="BEA2F534"/>
    <w:lvl w:ilvl="0" w:tplc="1EDC5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649C2"/>
    <w:multiLevelType w:val="hybridMultilevel"/>
    <w:tmpl w:val="EDA20654"/>
    <w:lvl w:ilvl="0" w:tplc="046613E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84C55E6"/>
    <w:multiLevelType w:val="hybridMultilevel"/>
    <w:tmpl w:val="25D266AE"/>
    <w:lvl w:ilvl="0" w:tplc="79D42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BB5043"/>
    <w:multiLevelType w:val="hybridMultilevel"/>
    <w:tmpl w:val="923CA13C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0E22DF"/>
    <w:multiLevelType w:val="hybridMultilevel"/>
    <w:tmpl w:val="923CA13C"/>
    <w:lvl w:ilvl="0" w:tplc="BD2A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37605"/>
    <w:multiLevelType w:val="hybridMultilevel"/>
    <w:tmpl w:val="243C9496"/>
    <w:lvl w:ilvl="0" w:tplc="A9688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4689C"/>
    <w:multiLevelType w:val="hybridMultilevel"/>
    <w:tmpl w:val="D472ACC0"/>
    <w:lvl w:ilvl="0" w:tplc="4140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37AD0"/>
    <w:multiLevelType w:val="hybridMultilevel"/>
    <w:tmpl w:val="0ED41B94"/>
    <w:lvl w:ilvl="0" w:tplc="1E24D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FC1DCA"/>
    <w:multiLevelType w:val="hybridMultilevel"/>
    <w:tmpl w:val="6EC4CC5C"/>
    <w:lvl w:ilvl="0" w:tplc="ABD47A9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50B4E6A"/>
    <w:multiLevelType w:val="hybridMultilevel"/>
    <w:tmpl w:val="A5A6610A"/>
    <w:lvl w:ilvl="0" w:tplc="EA265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53205F"/>
    <w:multiLevelType w:val="hybridMultilevel"/>
    <w:tmpl w:val="D8A6D90E"/>
    <w:lvl w:ilvl="0" w:tplc="92BE1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250DE"/>
    <w:multiLevelType w:val="hybridMultilevel"/>
    <w:tmpl w:val="9440EAAE"/>
    <w:lvl w:ilvl="0" w:tplc="BA783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9C3D02"/>
    <w:multiLevelType w:val="hybridMultilevel"/>
    <w:tmpl w:val="8AE0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4472A6"/>
    <w:multiLevelType w:val="hybridMultilevel"/>
    <w:tmpl w:val="58869A48"/>
    <w:lvl w:ilvl="0" w:tplc="F5B6C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055667"/>
    <w:multiLevelType w:val="hybridMultilevel"/>
    <w:tmpl w:val="10922600"/>
    <w:lvl w:ilvl="0" w:tplc="22E2A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D392D2A"/>
    <w:multiLevelType w:val="hybridMultilevel"/>
    <w:tmpl w:val="0B6EB96A"/>
    <w:lvl w:ilvl="0" w:tplc="4CFA7A4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2D6C53D2"/>
    <w:multiLevelType w:val="hybridMultilevel"/>
    <w:tmpl w:val="CA76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067CF"/>
    <w:multiLevelType w:val="hybridMultilevel"/>
    <w:tmpl w:val="8610B34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33B296C"/>
    <w:multiLevelType w:val="hybridMultilevel"/>
    <w:tmpl w:val="B7EC6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95531"/>
    <w:multiLevelType w:val="hybridMultilevel"/>
    <w:tmpl w:val="0E90FF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B37C8"/>
    <w:multiLevelType w:val="hybridMultilevel"/>
    <w:tmpl w:val="9ABEE47A"/>
    <w:lvl w:ilvl="0" w:tplc="F85C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B351271"/>
    <w:multiLevelType w:val="hybridMultilevel"/>
    <w:tmpl w:val="7FBA9064"/>
    <w:lvl w:ilvl="0" w:tplc="5ADA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165F5C"/>
    <w:multiLevelType w:val="hybridMultilevel"/>
    <w:tmpl w:val="BDAA9DF0"/>
    <w:lvl w:ilvl="0" w:tplc="7EA4D9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472C4E"/>
    <w:multiLevelType w:val="hybridMultilevel"/>
    <w:tmpl w:val="ADCA9DF4"/>
    <w:lvl w:ilvl="0" w:tplc="FB686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946FB"/>
    <w:multiLevelType w:val="hybridMultilevel"/>
    <w:tmpl w:val="3938A766"/>
    <w:lvl w:ilvl="0" w:tplc="821E1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40F3E92"/>
    <w:multiLevelType w:val="hybridMultilevel"/>
    <w:tmpl w:val="BE16FE46"/>
    <w:lvl w:ilvl="0" w:tplc="0F684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C906D0"/>
    <w:multiLevelType w:val="hybridMultilevel"/>
    <w:tmpl w:val="1B8079E2"/>
    <w:lvl w:ilvl="0" w:tplc="004CD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6C70718"/>
    <w:multiLevelType w:val="hybridMultilevel"/>
    <w:tmpl w:val="A34076CE"/>
    <w:lvl w:ilvl="0" w:tplc="DE12D32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F200A1"/>
    <w:multiLevelType w:val="hybridMultilevel"/>
    <w:tmpl w:val="25D2344C"/>
    <w:lvl w:ilvl="0" w:tplc="7938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D33251"/>
    <w:multiLevelType w:val="hybridMultilevel"/>
    <w:tmpl w:val="CC3476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95638C"/>
    <w:multiLevelType w:val="hybridMultilevel"/>
    <w:tmpl w:val="B3A446D0"/>
    <w:lvl w:ilvl="0" w:tplc="F87E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C30820"/>
    <w:multiLevelType w:val="hybridMultilevel"/>
    <w:tmpl w:val="95E4B704"/>
    <w:lvl w:ilvl="0" w:tplc="80A60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D83ABA"/>
    <w:multiLevelType w:val="hybridMultilevel"/>
    <w:tmpl w:val="7C729E14"/>
    <w:lvl w:ilvl="0" w:tplc="8D6E3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66FDA"/>
    <w:multiLevelType w:val="hybridMultilevel"/>
    <w:tmpl w:val="6D7EEF34"/>
    <w:lvl w:ilvl="0" w:tplc="EBCA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B36ED7"/>
    <w:multiLevelType w:val="hybridMultilevel"/>
    <w:tmpl w:val="6D7EEF34"/>
    <w:lvl w:ilvl="0" w:tplc="EBCA6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EFB3B6B"/>
    <w:multiLevelType w:val="hybridMultilevel"/>
    <w:tmpl w:val="B5E4977E"/>
    <w:lvl w:ilvl="0" w:tplc="CB5E6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5437193C"/>
    <w:multiLevelType w:val="hybridMultilevel"/>
    <w:tmpl w:val="83EEB9E6"/>
    <w:lvl w:ilvl="0" w:tplc="D102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821613"/>
    <w:multiLevelType w:val="hybridMultilevel"/>
    <w:tmpl w:val="0D780B6E"/>
    <w:lvl w:ilvl="0" w:tplc="67521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DF1FE0"/>
    <w:multiLevelType w:val="hybridMultilevel"/>
    <w:tmpl w:val="60F290B4"/>
    <w:lvl w:ilvl="0" w:tplc="FB4C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60A1205"/>
    <w:multiLevelType w:val="hybridMultilevel"/>
    <w:tmpl w:val="00121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84FEF"/>
    <w:multiLevelType w:val="hybridMultilevel"/>
    <w:tmpl w:val="F3AEF898"/>
    <w:lvl w:ilvl="0" w:tplc="27B6D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AE1326C"/>
    <w:multiLevelType w:val="hybridMultilevel"/>
    <w:tmpl w:val="28B05EB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61622A42"/>
    <w:multiLevelType w:val="hybridMultilevel"/>
    <w:tmpl w:val="B50AEEF4"/>
    <w:lvl w:ilvl="0" w:tplc="15720C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61BE0162"/>
    <w:multiLevelType w:val="hybridMultilevel"/>
    <w:tmpl w:val="8AE0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224704"/>
    <w:multiLevelType w:val="hybridMultilevel"/>
    <w:tmpl w:val="516E7AF2"/>
    <w:lvl w:ilvl="0" w:tplc="FDE834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A8A0F40"/>
    <w:multiLevelType w:val="hybridMultilevel"/>
    <w:tmpl w:val="5490A34E"/>
    <w:lvl w:ilvl="0" w:tplc="6D6C5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EF7145"/>
    <w:multiLevelType w:val="hybridMultilevel"/>
    <w:tmpl w:val="35685C88"/>
    <w:lvl w:ilvl="0" w:tplc="EF4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676A9D"/>
    <w:multiLevelType w:val="hybridMultilevel"/>
    <w:tmpl w:val="B2529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05E4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D6689B"/>
    <w:multiLevelType w:val="hybridMultilevel"/>
    <w:tmpl w:val="8AB6EA6C"/>
    <w:lvl w:ilvl="0" w:tplc="BA783A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1065118"/>
    <w:multiLevelType w:val="hybridMultilevel"/>
    <w:tmpl w:val="CDDAA250"/>
    <w:lvl w:ilvl="0" w:tplc="634E2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6451B0"/>
    <w:multiLevelType w:val="hybridMultilevel"/>
    <w:tmpl w:val="7638DB56"/>
    <w:lvl w:ilvl="0" w:tplc="9EAA5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5B56AC0"/>
    <w:multiLevelType w:val="hybridMultilevel"/>
    <w:tmpl w:val="681459A4"/>
    <w:lvl w:ilvl="0" w:tplc="6F84BA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777F04BF"/>
    <w:multiLevelType w:val="hybridMultilevel"/>
    <w:tmpl w:val="A97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411009"/>
    <w:multiLevelType w:val="hybridMultilevel"/>
    <w:tmpl w:val="E9E47548"/>
    <w:lvl w:ilvl="0" w:tplc="0FA812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BD84F2D"/>
    <w:multiLevelType w:val="hybridMultilevel"/>
    <w:tmpl w:val="7E261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716CA"/>
    <w:multiLevelType w:val="hybridMultilevel"/>
    <w:tmpl w:val="AD9600D0"/>
    <w:lvl w:ilvl="0" w:tplc="3D16C2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7E5679F7"/>
    <w:multiLevelType w:val="hybridMultilevel"/>
    <w:tmpl w:val="E2FC9C8C"/>
    <w:lvl w:ilvl="0" w:tplc="3118C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953DC1"/>
    <w:multiLevelType w:val="hybridMultilevel"/>
    <w:tmpl w:val="5F4AFBE0"/>
    <w:lvl w:ilvl="0" w:tplc="6E786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62"/>
  </w:num>
  <w:num w:numId="5">
    <w:abstractNumId w:val="18"/>
  </w:num>
  <w:num w:numId="6">
    <w:abstractNumId w:val="15"/>
  </w:num>
  <w:num w:numId="7">
    <w:abstractNumId w:val="43"/>
  </w:num>
  <w:num w:numId="8">
    <w:abstractNumId w:val="7"/>
  </w:num>
  <w:num w:numId="9">
    <w:abstractNumId w:val="42"/>
  </w:num>
  <w:num w:numId="10">
    <w:abstractNumId w:val="45"/>
  </w:num>
  <w:num w:numId="11">
    <w:abstractNumId w:val="1"/>
  </w:num>
  <w:num w:numId="12">
    <w:abstractNumId w:val="29"/>
  </w:num>
  <w:num w:numId="13">
    <w:abstractNumId w:val="0"/>
  </w:num>
  <w:num w:numId="14">
    <w:abstractNumId w:val="44"/>
  </w:num>
  <w:num w:numId="15">
    <w:abstractNumId w:val="17"/>
  </w:num>
  <w:num w:numId="16">
    <w:abstractNumId w:val="2"/>
  </w:num>
  <w:num w:numId="17">
    <w:abstractNumId w:val="47"/>
  </w:num>
  <w:num w:numId="18">
    <w:abstractNumId w:val="49"/>
  </w:num>
  <w:num w:numId="19">
    <w:abstractNumId w:val="19"/>
  </w:num>
  <w:num w:numId="20">
    <w:abstractNumId w:val="39"/>
  </w:num>
  <w:num w:numId="21">
    <w:abstractNumId w:val="54"/>
  </w:num>
  <w:num w:numId="22">
    <w:abstractNumId w:val="33"/>
  </w:num>
  <w:num w:numId="23">
    <w:abstractNumId w:val="64"/>
  </w:num>
  <w:num w:numId="24">
    <w:abstractNumId w:val="16"/>
  </w:num>
  <w:num w:numId="25">
    <w:abstractNumId w:val="23"/>
  </w:num>
  <w:num w:numId="26">
    <w:abstractNumId w:val="51"/>
  </w:num>
  <w:num w:numId="27">
    <w:abstractNumId w:val="30"/>
  </w:num>
  <w:num w:numId="28">
    <w:abstractNumId w:val="55"/>
  </w:num>
  <w:num w:numId="29">
    <w:abstractNumId w:val="22"/>
  </w:num>
  <w:num w:numId="30">
    <w:abstractNumId w:val="9"/>
  </w:num>
  <w:num w:numId="31">
    <w:abstractNumId w:val="32"/>
  </w:num>
  <w:num w:numId="32">
    <w:abstractNumId w:val="14"/>
  </w:num>
  <w:num w:numId="33">
    <w:abstractNumId w:val="46"/>
  </w:num>
  <w:num w:numId="34">
    <w:abstractNumId w:val="11"/>
  </w:num>
  <w:num w:numId="35">
    <w:abstractNumId w:val="8"/>
  </w:num>
  <w:num w:numId="36">
    <w:abstractNumId w:val="37"/>
  </w:num>
  <w:num w:numId="37">
    <w:abstractNumId w:val="41"/>
  </w:num>
  <w:num w:numId="38">
    <w:abstractNumId w:val="35"/>
  </w:num>
  <w:num w:numId="39">
    <w:abstractNumId w:val="10"/>
  </w:num>
  <w:num w:numId="40">
    <w:abstractNumId w:val="58"/>
  </w:num>
  <w:num w:numId="41">
    <w:abstractNumId w:val="65"/>
  </w:num>
  <w:num w:numId="42">
    <w:abstractNumId w:val="13"/>
  </w:num>
  <w:num w:numId="43">
    <w:abstractNumId w:val="50"/>
  </w:num>
  <w:num w:numId="44">
    <w:abstractNumId w:val="40"/>
  </w:num>
  <w:num w:numId="45">
    <w:abstractNumId w:val="6"/>
  </w:num>
  <w:num w:numId="46">
    <w:abstractNumId w:val="60"/>
  </w:num>
  <w:num w:numId="47">
    <w:abstractNumId w:val="31"/>
  </w:num>
  <w:num w:numId="48">
    <w:abstractNumId w:val="59"/>
  </w:num>
  <w:num w:numId="49">
    <w:abstractNumId w:val="66"/>
  </w:num>
  <w:num w:numId="50">
    <w:abstractNumId w:val="12"/>
  </w:num>
  <w:num w:numId="51">
    <w:abstractNumId w:val="5"/>
  </w:num>
  <w:num w:numId="52">
    <w:abstractNumId w:val="53"/>
  </w:num>
  <w:num w:numId="53">
    <w:abstractNumId w:val="56"/>
  </w:num>
  <w:num w:numId="54">
    <w:abstractNumId w:val="38"/>
  </w:num>
  <w:num w:numId="55">
    <w:abstractNumId w:val="21"/>
  </w:num>
  <w:num w:numId="56">
    <w:abstractNumId w:val="52"/>
  </w:num>
  <w:num w:numId="57">
    <w:abstractNumId w:val="57"/>
  </w:num>
  <w:num w:numId="58">
    <w:abstractNumId w:val="28"/>
  </w:num>
  <w:num w:numId="59">
    <w:abstractNumId w:val="48"/>
  </w:num>
  <w:num w:numId="60">
    <w:abstractNumId w:val="3"/>
  </w:num>
  <w:num w:numId="61">
    <w:abstractNumId w:val="27"/>
  </w:num>
  <w:num w:numId="62">
    <w:abstractNumId w:val="63"/>
  </w:num>
  <w:num w:numId="63">
    <w:abstractNumId w:val="61"/>
  </w:num>
  <w:num w:numId="64">
    <w:abstractNumId w:val="26"/>
  </w:num>
  <w:num w:numId="65">
    <w:abstractNumId w:val="4"/>
  </w:num>
  <w:num w:numId="66">
    <w:abstractNumId w:val="36"/>
  </w:num>
  <w:num w:numId="67">
    <w:abstractNumId w:val="2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39"/>
    <w:rsid w:val="00025D47"/>
    <w:rsid w:val="00031F27"/>
    <w:rsid w:val="00055E7B"/>
    <w:rsid w:val="00090681"/>
    <w:rsid w:val="000B2DD0"/>
    <w:rsid w:val="000D09CC"/>
    <w:rsid w:val="000F34C2"/>
    <w:rsid w:val="001064E5"/>
    <w:rsid w:val="0011795A"/>
    <w:rsid w:val="00126CCC"/>
    <w:rsid w:val="00127748"/>
    <w:rsid w:val="00133653"/>
    <w:rsid w:val="00144C05"/>
    <w:rsid w:val="00153581"/>
    <w:rsid w:val="001551EC"/>
    <w:rsid w:val="00186628"/>
    <w:rsid w:val="001C13BE"/>
    <w:rsid w:val="001D68D7"/>
    <w:rsid w:val="001F6FDA"/>
    <w:rsid w:val="0020650D"/>
    <w:rsid w:val="00227F84"/>
    <w:rsid w:val="00242D43"/>
    <w:rsid w:val="0024332A"/>
    <w:rsid w:val="00272019"/>
    <w:rsid w:val="002A6FF9"/>
    <w:rsid w:val="00302CD0"/>
    <w:rsid w:val="0032431B"/>
    <w:rsid w:val="00335364"/>
    <w:rsid w:val="003400D2"/>
    <w:rsid w:val="00350264"/>
    <w:rsid w:val="00382E37"/>
    <w:rsid w:val="00387221"/>
    <w:rsid w:val="00392F1B"/>
    <w:rsid w:val="003E1826"/>
    <w:rsid w:val="00425EDF"/>
    <w:rsid w:val="00474CC8"/>
    <w:rsid w:val="004E384A"/>
    <w:rsid w:val="004F426B"/>
    <w:rsid w:val="00532DA6"/>
    <w:rsid w:val="00547B05"/>
    <w:rsid w:val="0059407F"/>
    <w:rsid w:val="005A2139"/>
    <w:rsid w:val="005C3A87"/>
    <w:rsid w:val="005E3843"/>
    <w:rsid w:val="005E4897"/>
    <w:rsid w:val="005E556E"/>
    <w:rsid w:val="005E612D"/>
    <w:rsid w:val="00651A5E"/>
    <w:rsid w:val="00667B35"/>
    <w:rsid w:val="00696987"/>
    <w:rsid w:val="006B15B4"/>
    <w:rsid w:val="006B5CC6"/>
    <w:rsid w:val="006C2D10"/>
    <w:rsid w:val="006D007C"/>
    <w:rsid w:val="006E0A95"/>
    <w:rsid w:val="006F31C2"/>
    <w:rsid w:val="006F3C52"/>
    <w:rsid w:val="0070490D"/>
    <w:rsid w:val="00710BB7"/>
    <w:rsid w:val="00741C78"/>
    <w:rsid w:val="00753B6D"/>
    <w:rsid w:val="00765A96"/>
    <w:rsid w:val="007E7694"/>
    <w:rsid w:val="00802370"/>
    <w:rsid w:val="00804229"/>
    <w:rsid w:val="00820B70"/>
    <w:rsid w:val="008362C0"/>
    <w:rsid w:val="00852043"/>
    <w:rsid w:val="00882D2B"/>
    <w:rsid w:val="008B7DBF"/>
    <w:rsid w:val="008C0000"/>
    <w:rsid w:val="008E03A0"/>
    <w:rsid w:val="00916CF9"/>
    <w:rsid w:val="0098762E"/>
    <w:rsid w:val="00991A61"/>
    <w:rsid w:val="009C3620"/>
    <w:rsid w:val="009D5801"/>
    <w:rsid w:val="00A20ED4"/>
    <w:rsid w:val="00A3611C"/>
    <w:rsid w:val="00A42934"/>
    <w:rsid w:val="00A642E3"/>
    <w:rsid w:val="00A93834"/>
    <w:rsid w:val="00A94414"/>
    <w:rsid w:val="00AB702F"/>
    <w:rsid w:val="00AD6BC0"/>
    <w:rsid w:val="00AF3365"/>
    <w:rsid w:val="00B07A42"/>
    <w:rsid w:val="00B36422"/>
    <w:rsid w:val="00B37F56"/>
    <w:rsid w:val="00B46C9A"/>
    <w:rsid w:val="00B74919"/>
    <w:rsid w:val="00B96405"/>
    <w:rsid w:val="00BA4570"/>
    <w:rsid w:val="00BD020D"/>
    <w:rsid w:val="00BE31AC"/>
    <w:rsid w:val="00C02CF3"/>
    <w:rsid w:val="00C21A87"/>
    <w:rsid w:val="00C636B0"/>
    <w:rsid w:val="00C7028A"/>
    <w:rsid w:val="00C766F8"/>
    <w:rsid w:val="00C955C5"/>
    <w:rsid w:val="00CC3039"/>
    <w:rsid w:val="00D22ED9"/>
    <w:rsid w:val="00D40946"/>
    <w:rsid w:val="00D87779"/>
    <w:rsid w:val="00DE0441"/>
    <w:rsid w:val="00DF6229"/>
    <w:rsid w:val="00E82D65"/>
    <w:rsid w:val="00ED1F76"/>
    <w:rsid w:val="00F05513"/>
    <w:rsid w:val="00F2239A"/>
    <w:rsid w:val="00F30AAB"/>
    <w:rsid w:val="00F8409E"/>
    <w:rsid w:val="00F868E7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65A96"/>
  </w:style>
  <w:style w:type="character" w:styleId="Numerstrony">
    <w:name w:val="page number"/>
    <w:basedOn w:val="Domylnaczcionkaakapitu"/>
    <w:rsid w:val="00765A96"/>
  </w:style>
  <w:style w:type="paragraph" w:styleId="Nagwek">
    <w:name w:val="header"/>
    <w:basedOn w:val="Normalny"/>
    <w:link w:val="NagwekZnak"/>
    <w:uiPriority w:val="99"/>
    <w:rsid w:val="00765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5A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65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96"/>
    <w:pPr>
      <w:ind w:left="720"/>
      <w:contextualSpacing/>
    </w:pPr>
  </w:style>
  <w:style w:type="paragraph" w:customStyle="1" w:styleId="Default">
    <w:name w:val="Default"/>
    <w:rsid w:val="0076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6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65A96"/>
  </w:style>
  <w:style w:type="character" w:styleId="Numerstrony">
    <w:name w:val="page number"/>
    <w:basedOn w:val="Domylnaczcionkaakapitu"/>
    <w:rsid w:val="00765A96"/>
  </w:style>
  <w:style w:type="paragraph" w:styleId="Nagwek">
    <w:name w:val="header"/>
    <w:basedOn w:val="Normalny"/>
    <w:link w:val="NagwekZnak"/>
    <w:uiPriority w:val="99"/>
    <w:rsid w:val="00765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5A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65A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96"/>
    <w:pPr>
      <w:ind w:left="720"/>
      <w:contextualSpacing/>
    </w:pPr>
  </w:style>
  <w:style w:type="paragraph" w:customStyle="1" w:styleId="Default">
    <w:name w:val="Default"/>
    <w:rsid w:val="00765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6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C58E-EC3C-4C1E-9CF7-1C145A6A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6383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2</cp:revision>
  <cp:lastPrinted>2014-06-23T07:52:00Z</cp:lastPrinted>
  <dcterms:created xsi:type="dcterms:W3CDTF">2015-05-27T12:02:00Z</dcterms:created>
  <dcterms:modified xsi:type="dcterms:W3CDTF">2015-05-27T12:02:00Z</dcterms:modified>
</cp:coreProperties>
</file>