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80" w:rsidRPr="004D7EA7" w:rsidRDefault="00B17C80" w:rsidP="00C23589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7EA7">
        <w:rPr>
          <w:rFonts w:ascii="Times New Roman" w:hAnsi="Times New Roman" w:cs="Times New Roman"/>
          <w:color w:val="auto"/>
          <w:sz w:val="24"/>
          <w:szCs w:val="24"/>
        </w:rPr>
        <w:t>Sylabus przedmiotu/modułu kształcenia</w:t>
      </w:r>
    </w:p>
    <w:p w:rsidR="005153E9" w:rsidRPr="004D7EA7" w:rsidRDefault="005153E9" w:rsidP="00B17C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4D7EA7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4D7EA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4D7EA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4D7EA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4D7EA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4D7EA7" w:rsidRPr="004D7EA7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4D7EA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4D7EA7" w:rsidRDefault="00A85F46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Medyczne czynności ratunkowe</w:t>
            </w:r>
          </w:p>
        </w:tc>
      </w:tr>
      <w:tr w:rsidR="005153E9" w:rsidRPr="004D7EA7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4D7EA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4D7EA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4D7EA7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4D7EA7" w:rsidRDefault="009044BD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A1419B" w:rsidRPr="004D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BA8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9B" w:rsidRPr="004D7EA7">
              <w:rPr>
                <w:rFonts w:ascii="Times New Roman" w:hAnsi="Times New Roman" w:cs="Times New Roman"/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4D7EA7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4D7EA7" w:rsidRDefault="000E3FF9" w:rsidP="0090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</w:tr>
      <w:tr w:rsidR="005153E9" w:rsidRPr="004D7EA7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4D7EA7" w:rsidRDefault="000E3FF9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V,VI</w:t>
            </w:r>
          </w:p>
        </w:tc>
      </w:tr>
      <w:tr w:rsidR="005153E9" w:rsidRPr="004D7EA7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4D7EA7" w:rsidRDefault="004C2BA8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4D7EA7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4D7EA7" w:rsidRDefault="00C23589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240 h: (2</w:t>
            </w:r>
            <w:r w:rsidR="004C2BA8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0 h w, 144 h ćw., 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z.p</w:t>
            </w:r>
            <w:proofErr w:type="spellEnd"/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., 36 </w:t>
            </w:r>
            <w:r w:rsidR="004C2BA8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p. w.</w:t>
            </w:r>
            <w:r w:rsidR="004C2BA8" w:rsidRPr="004D7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4D7EA7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4D7EA7" w:rsidRDefault="004061A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„Anatomia człowieka”; „Pierwsza pomoc”; „Fizjologia”;  „Biologia z mikrobiologią”; „Kwalifikowana pierwsza pomoc”, „Medycyna ratunkowa”, „Medyczne czynności ratunkowe”; </w:t>
            </w:r>
            <w:r w:rsidR="00FA00E5" w:rsidRPr="004D7EA7">
              <w:rPr>
                <w:rFonts w:ascii="Times New Roman" w:hAnsi="Times New Roman" w:cs="Times New Roman"/>
                <w:sz w:val="24"/>
                <w:szCs w:val="24"/>
              </w:rPr>
              <w:t>„Medycyna katastrof”; „Pediatria”; „Neurologia”; Intensywna terapia”; „Psychiatria”; „Medycyna sądowa”; „Położnictwo i ginekologia”; „Diagnostyka laboratoryjna i obrazowa”; „</w:t>
            </w:r>
            <w:r w:rsidR="000E3FF9" w:rsidRPr="004D7EA7">
              <w:rPr>
                <w:rFonts w:ascii="Times New Roman" w:hAnsi="Times New Roman" w:cs="Times New Roman"/>
                <w:sz w:val="24"/>
                <w:szCs w:val="24"/>
              </w:rPr>
              <w:t>Transfuzjologia</w:t>
            </w:r>
            <w:r w:rsidR="00FA00E5" w:rsidRPr="004D7EA7">
              <w:rPr>
                <w:rFonts w:ascii="Times New Roman" w:hAnsi="Times New Roman" w:cs="Times New Roman"/>
                <w:sz w:val="24"/>
                <w:szCs w:val="24"/>
              </w:rPr>
              <w:t>”; „Ochrona środowiska”; „Choroby zakaźne”; Prawo medyczne”; „Systemy ratownictwa na świecie”.</w:t>
            </w:r>
          </w:p>
        </w:tc>
      </w:tr>
      <w:tr w:rsidR="005153E9" w:rsidRPr="004D7EA7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5153E9" w:rsidRPr="004D7EA7" w:rsidRDefault="009F3F11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9F3F11" w:rsidRPr="004D7EA7" w:rsidRDefault="009F3F11" w:rsidP="009F3F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A7">
              <w:rPr>
                <w:rFonts w:ascii="Times New Roman" w:hAnsi="Times New Roman"/>
                <w:sz w:val="24"/>
                <w:szCs w:val="24"/>
              </w:rPr>
              <w:t>Nagłe zagrożenie życia i zdrowia w chorobach wewnętrz</w:t>
            </w:r>
            <w:r w:rsidR="00AD580E" w:rsidRPr="004D7EA7">
              <w:rPr>
                <w:rFonts w:ascii="Times New Roman" w:hAnsi="Times New Roman"/>
                <w:sz w:val="24"/>
                <w:szCs w:val="24"/>
              </w:rPr>
              <w:t>nych, neurologicznych.</w:t>
            </w:r>
          </w:p>
          <w:p w:rsidR="00B255F5" w:rsidRPr="004D7EA7" w:rsidRDefault="009F3F11" w:rsidP="00926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A7">
              <w:rPr>
                <w:rFonts w:ascii="Times New Roman" w:hAnsi="Times New Roman"/>
                <w:sz w:val="24"/>
                <w:szCs w:val="24"/>
              </w:rPr>
              <w:t xml:space="preserve">Badanie podmiotowe, przedmiotowe i podstawowe badania w diagnostyce chorób wewnętrznych </w:t>
            </w:r>
            <w:r w:rsidR="00B255F5" w:rsidRPr="004D7EA7">
              <w:rPr>
                <w:rFonts w:ascii="Times New Roman" w:hAnsi="Times New Roman"/>
                <w:sz w:val="24"/>
                <w:szCs w:val="24"/>
              </w:rPr>
              <w:t xml:space="preserve">i neurologicznych </w:t>
            </w:r>
            <w:r w:rsidRPr="004D7EA7">
              <w:rPr>
                <w:rFonts w:ascii="Times New Roman" w:hAnsi="Times New Roman"/>
                <w:sz w:val="24"/>
                <w:szCs w:val="24"/>
              </w:rPr>
              <w:t>z uwzględnieniem zakresu badania niezbędnego w zawodzie ratownik medyczny.</w:t>
            </w:r>
          </w:p>
          <w:p w:rsidR="00B255F5" w:rsidRPr="004D7EA7" w:rsidRDefault="00B255F5" w:rsidP="00B255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B255F5" w:rsidRPr="004D7EA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A7">
              <w:rPr>
                <w:rFonts w:ascii="Times New Roman" w:hAnsi="Times New Roman"/>
                <w:sz w:val="24"/>
                <w:szCs w:val="24"/>
              </w:rPr>
              <w:t>Ocena stanu chorego za pomocą metod obserwacji i wywiadu.</w:t>
            </w:r>
          </w:p>
          <w:p w:rsidR="00B255F5" w:rsidRPr="004D7EA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A7">
              <w:rPr>
                <w:rFonts w:ascii="Times New Roman" w:hAnsi="Times New Roman"/>
                <w:sz w:val="24"/>
                <w:szCs w:val="24"/>
              </w:rPr>
              <w:t>Ocena stanu zagrożenia życia.</w:t>
            </w:r>
          </w:p>
          <w:p w:rsidR="00B255F5" w:rsidRPr="004D7EA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A7">
              <w:rPr>
                <w:rFonts w:ascii="Times New Roman" w:hAnsi="Times New Roman"/>
                <w:sz w:val="24"/>
                <w:szCs w:val="24"/>
              </w:rPr>
              <w:t>Ocena stanu chorego z bólem ostrym i przewlekłym, zlokalizowanie w obrębie poszczególnych jam ciała.</w:t>
            </w:r>
          </w:p>
          <w:p w:rsidR="00B255F5" w:rsidRPr="004D7EA7" w:rsidRDefault="009A155E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A7">
              <w:rPr>
                <w:rFonts w:ascii="Times New Roman" w:hAnsi="Times New Roman"/>
                <w:sz w:val="24"/>
                <w:szCs w:val="24"/>
              </w:rPr>
              <w:t>Podjęcie czynności ratunkowych w stanach zagrożenia życia.</w:t>
            </w:r>
          </w:p>
          <w:p w:rsidR="00B255F5" w:rsidRPr="004D7EA7" w:rsidRDefault="00B255F5" w:rsidP="0092688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A7">
              <w:rPr>
                <w:rFonts w:ascii="Times New Roman" w:hAnsi="Times New Roman"/>
                <w:sz w:val="24"/>
                <w:szCs w:val="24"/>
              </w:rPr>
              <w:t>Stosowanie</w:t>
            </w:r>
            <w:r w:rsidR="00AD580E" w:rsidRPr="004D7EA7">
              <w:rPr>
                <w:rFonts w:ascii="Times New Roman" w:hAnsi="Times New Roman"/>
                <w:sz w:val="24"/>
                <w:szCs w:val="24"/>
              </w:rPr>
              <w:t xml:space="preserve"> defibrylacji, </w:t>
            </w:r>
            <w:r w:rsidRPr="004D7EA7">
              <w:rPr>
                <w:rFonts w:ascii="Times New Roman" w:hAnsi="Times New Roman"/>
                <w:sz w:val="24"/>
                <w:szCs w:val="24"/>
              </w:rPr>
              <w:t xml:space="preserve"> kardiowersji i elektrostymulacji w zaburzeniach rytmu serca.</w:t>
            </w:r>
          </w:p>
          <w:p w:rsidR="009A155E" w:rsidRPr="004D7EA7" w:rsidRDefault="009A155E" w:rsidP="009B38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A7">
              <w:rPr>
                <w:rFonts w:ascii="Times New Roman" w:hAnsi="Times New Roman"/>
                <w:sz w:val="24"/>
                <w:szCs w:val="24"/>
              </w:rPr>
              <w:t>Interpretacja wyników laboratoryjnych</w:t>
            </w:r>
            <w:r w:rsidR="00790EB3" w:rsidRPr="004D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3E9" w:rsidRPr="004D7EA7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</w:t>
            </w:r>
          </w:p>
          <w:p w:rsidR="00FB259F" w:rsidRPr="004D7EA7" w:rsidRDefault="008A123B" w:rsidP="00FB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: W_01 – W_</w:t>
            </w:r>
            <w:r w:rsidR="00CA260A" w:rsidRPr="004D7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90EB3" w:rsidRPr="004D7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13F1" w:rsidRPr="004D7E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259F" w:rsidRPr="004D7EA7">
              <w:rPr>
                <w:rFonts w:ascii="Times New Roman" w:hAnsi="Times New Roman" w:cs="Times New Roman"/>
                <w:sz w:val="24"/>
                <w:szCs w:val="24"/>
              </w:rPr>
              <w:t>będą sprawdzone będą sprawdzone w formie  pytań testowych</w:t>
            </w:r>
          </w:p>
          <w:p w:rsidR="002D7C4D" w:rsidRPr="004D7EA7" w:rsidRDefault="00FB259F" w:rsidP="002D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123B" w:rsidRPr="004D7EA7">
              <w:rPr>
                <w:rFonts w:ascii="Times New Roman" w:hAnsi="Times New Roman" w:cs="Times New Roman"/>
                <w:sz w:val="24"/>
                <w:szCs w:val="24"/>
              </w:rPr>
              <w:t>U_ 01 – U_</w:t>
            </w:r>
            <w:r w:rsidR="00B91FF4" w:rsidRPr="004D7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D7C4D" w:rsidRPr="004D7EA7">
              <w:rPr>
                <w:rFonts w:ascii="Times New Roman" w:hAnsi="Times New Roman" w:cs="Times New Roman"/>
                <w:sz w:val="24"/>
                <w:szCs w:val="24"/>
              </w:rPr>
              <w:t>-  będą ocenione pr</w:t>
            </w:r>
            <w:r w:rsidR="00A52044">
              <w:rPr>
                <w:rFonts w:ascii="Times New Roman" w:hAnsi="Times New Roman" w:cs="Times New Roman"/>
                <w:sz w:val="24"/>
                <w:szCs w:val="24"/>
              </w:rPr>
              <w:t xml:space="preserve">zez wykonanie czynności ratujących </w:t>
            </w:r>
            <w:r w:rsidR="002D7C4D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życie.</w:t>
            </w:r>
          </w:p>
          <w:p w:rsidR="005153E9" w:rsidRPr="004D7EA7" w:rsidRDefault="008A123B" w:rsidP="002D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: K_01, </w:t>
            </w:r>
            <w:r w:rsidR="00790EB3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K_0</w:t>
            </w:r>
            <w:r w:rsidR="005F7BAC" w:rsidRPr="004D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3E9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C4D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229" w:rsidRPr="004D7EA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4D7EA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42192" w:rsidRPr="004D7EA7" w:rsidRDefault="00A52044" w:rsidP="00E42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E42192"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192"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E42192" w:rsidRPr="004D7EA7" w:rsidRDefault="00E42192" w:rsidP="00E4219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Obecność na  zajęciach obowiązkowa</w:t>
            </w:r>
          </w:p>
          <w:p w:rsidR="00E42192" w:rsidRPr="004D7EA7" w:rsidRDefault="00E42192" w:rsidP="00E4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A52044">
              <w:rPr>
                <w:rFonts w:ascii="Times New Roman" w:hAnsi="Times New Roman" w:cs="Times New Roman"/>
                <w:b/>
                <w:sz w:val="24"/>
                <w:szCs w:val="24"/>
              </w:rPr>
              <w:t>,  zajęcia praktyczne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: oceny cząstkowe z wykonywanych ćwiczeń .</w:t>
            </w:r>
          </w:p>
          <w:p w:rsidR="00E42192" w:rsidRPr="004D7EA7" w:rsidRDefault="00E42192" w:rsidP="00E4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: kolokwia semestralne</w:t>
            </w: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egzamin odbywa się w formie  pytań testowych – test do wyboru, za każde pytanie student może otrzymać 1 punkt</w:t>
            </w:r>
          </w:p>
          <w:p w:rsidR="00E42192" w:rsidRPr="004D7EA7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dobry (5,0) - 91% - 100%</w:t>
            </w:r>
          </w:p>
          <w:p w:rsidR="00E42192" w:rsidRPr="004D7EA7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E42192" w:rsidRPr="004D7EA7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E42192" w:rsidRPr="004D7EA7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dostateczny plus (3,5) -61% - 70,99%</w:t>
            </w:r>
          </w:p>
          <w:p w:rsidR="00E42192" w:rsidRPr="004D7EA7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E42192" w:rsidRPr="004D7EA7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5153E9" w:rsidRPr="004D7EA7" w:rsidRDefault="00E42192" w:rsidP="00E42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Ocena końcowa jest: 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średnią oceny z ćwiczeń</w:t>
            </w:r>
            <w:r w:rsidR="00A52044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 i wykładów (kolokwia)</w:t>
            </w:r>
            <w:r w:rsidR="00A5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oraz z egzaminu</w:t>
            </w:r>
          </w:p>
        </w:tc>
      </w:tr>
      <w:tr w:rsidR="005153E9" w:rsidRPr="004D7EA7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5153E9" w:rsidRPr="004D7EA7" w:rsidRDefault="006D2531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="00BC03B8"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5A6705"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Semestr V: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1. Ostre zespoły wieńcowe. Zaburzenia rytmu serca towarzyszące zatrzymania krążenia Podział. Rozpoznawanie. Zasady leczenia wstępnego. Schemat postępowania MONA. Postępowanie szpitalne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2. Rytmy serca towarzyszące zatrzymaniu krążenia. Algorytmy postępowania w przypadku </w:t>
            </w:r>
            <w:proofErr w:type="spellStart"/>
            <w:r w:rsidRPr="004D7EA7">
              <w:t>bradyarytmii</w:t>
            </w:r>
            <w:proofErr w:type="spellEnd"/>
            <w:r w:rsidRPr="004D7EA7">
              <w:t xml:space="preserve"> i </w:t>
            </w:r>
            <w:proofErr w:type="spellStart"/>
            <w:r w:rsidRPr="004D7EA7">
              <w:t>tachyarytmii</w:t>
            </w:r>
            <w:proofErr w:type="spellEnd"/>
            <w:r w:rsidRPr="004D7EA7">
              <w:t xml:space="preserve">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3. Chory pod wpływem środków odurzających Rodzaje środków odurzających oraz ich działanie. Postępowanie z chorym pod wpływem środków odurzających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4. Postępowanie z chorym w sytuacjach szczególnych Astma, </w:t>
            </w:r>
            <w:proofErr w:type="spellStart"/>
            <w:r w:rsidRPr="004D7EA7">
              <w:t>POChP</w:t>
            </w:r>
            <w:proofErr w:type="spellEnd"/>
            <w:r w:rsidRPr="004D7EA7">
              <w:t xml:space="preserve">, zatrucie, anafilaksja, hipotermia, hipertermia, choroba wysokościowa, dekompresyjna, porażenie prądem, tonięcie. Ukąszenia, użądlenia i pogryzienia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5. Zagrażające życiu zaburzenia równowagi kwasowo-zasadowej Równowaga kwasowo-zasadowa. Patofizjologia. Hiperkaliemia, hipokaliemia. Hiperkalcemia, hipokalcemia. </w:t>
            </w:r>
            <w:proofErr w:type="spellStart"/>
            <w:r w:rsidRPr="004D7EA7">
              <w:t>Hipermagnezemia</w:t>
            </w:r>
            <w:proofErr w:type="spellEnd"/>
            <w:r w:rsidRPr="004D7EA7">
              <w:t xml:space="preserve">, </w:t>
            </w:r>
            <w:proofErr w:type="spellStart"/>
            <w:r w:rsidRPr="004D7EA7">
              <w:t>hipomagnezemia</w:t>
            </w:r>
            <w:proofErr w:type="spellEnd"/>
            <w:r w:rsidRPr="004D7EA7">
              <w:t xml:space="preserve">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6. Rozpoznania różnicowe na podstawie objawów podmiotowych lub przedmiotowych Bóle głowy. Drgawki. Duszność. Gorączka. Kaszel. Kołatanie serca. Nudności i wymioty. Obrzęki. Nieprawidłowe szmery oddechowe. Zaburzenia świadomości. Nieprawidłowe tętno. Wodobrzusze. Zawroty Glowy. Żółtaczka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7. Rozpoznawanie chorego w stanie zagrożenia życia i nagłe zatrzymanie krążenia Zasady wykonywania oceny pacjenta wg schematu ABCDE. Przyczyny i patofizjologia NZK. Postępowanie z chorym w stanie nagłego zatrzymania krążenia – postępowanie </w:t>
            </w:r>
            <w:proofErr w:type="spellStart"/>
            <w:r w:rsidRPr="004D7EA7">
              <w:t>pozaszpitalne</w:t>
            </w:r>
            <w:proofErr w:type="spellEnd"/>
            <w:r w:rsidRPr="004D7EA7">
              <w:t xml:space="preserve"> i resuscytacja wewnątrzszpitalna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8. Rozpoznawanie dziecka w stanie zagrożenia życia. Zatrzymanie krążenia u dzieci. Resuscytacja noworodka Ocena zagrożenia zdrowotnego wg schematu ABCDE u dzieci. Postępowanie z dzieckiem w stanie nagłego zatrzymania krążenia.. Zaawansowane zabiegi resuscytacyjne noworodka. Rutynowa opieka nad noworodkiem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9. Zaburzenia rytmu serca towarzyszące zatrzymaniu krążenia u dzieci Algorytmy postępowania w przypadku </w:t>
            </w:r>
            <w:proofErr w:type="spellStart"/>
            <w:r w:rsidRPr="004D7EA7">
              <w:t>bradyarytmii</w:t>
            </w:r>
            <w:proofErr w:type="spellEnd"/>
            <w:r w:rsidRPr="004D7EA7">
              <w:t xml:space="preserve"> i </w:t>
            </w:r>
            <w:proofErr w:type="spellStart"/>
            <w:r w:rsidRPr="004D7EA7">
              <w:t>tachyarytmii</w:t>
            </w:r>
            <w:proofErr w:type="spellEnd"/>
            <w:r w:rsidRPr="004D7EA7">
              <w:t xml:space="preserve"> </w:t>
            </w:r>
          </w:p>
          <w:p w:rsidR="005A6705" w:rsidRPr="004D7EA7" w:rsidRDefault="005A6705" w:rsidP="005A6705">
            <w:pPr>
              <w:pStyle w:val="Default"/>
              <w:spacing w:after="27"/>
            </w:pPr>
            <w:r w:rsidRPr="004D7EA7">
              <w:t xml:space="preserve">10. Zatrzymanie krążenia w sytuacjach szczególnych. Zmiany w postępowaniu resuscytacyjnym w sytuacjach szczególnych i po urazie </w:t>
            </w:r>
          </w:p>
          <w:p w:rsidR="005A6705" w:rsidRPr="004D7EA7" w:rsidRDefault="005A6705" w:rsidP="005A6705">
            <w:pPr>
              <w:pStyle w:val="Default"/>
            </w:pPr>
            <w:r w:rsidRPr="004D7EA7">
              <w:t xml:space="preserve">11. Zmiany w wytycznych resuscytacji krążeniowo – oddechowej. Historia resuscytacji. Zmiany w wytycznych ERC i AHA. </w:t>
            </w:r>
          </w:p>
          <w:p w:rsidR="00A83FBF" w:rsidRPr="004D7EA7" w:rsidRDefault="005A6705" w:rsidP="00A83FBF">
            <w:pPr>
              <w:pStyle w:val="Default"/>
              <w:rPr>
                <w:b/>
                <w:bCs/>
              </w:rPr>
            </w:pPr>
            <w:r w:rsidRPr="004D7EA7">
              <w:rPr>
                <w:b/>
                <w:bCs/>
              </w:rPr>
              <w:t>Ć</w:t>
            </w:r>
            <w:r w:rsidR="00FC5115" w:rsidRPr="004D7EA7">
              <w:rPr>
                <w:b/>
                <w:bCs/>
              </w:rPr>
              <w:t>wiczenia</w:t>
            </w:r>
            <w:r w:rsidR="00FC5115">
              <w:rPr>
                <w:b/>
                <w:bCs/>
              </w:rPr>
              <w:t>, zajęcia praktyczne</w:t>
            </w:r>
            <w:r w:rsidRPr="004D7EA7">
              <w:rPr>
                <w:b/>
                <w:bCs/>
              </w:rPr>
              <w:t>: Semestr V</w:t>
            </w:r>
          </w:p>
          <w:p w:rsidR="00A83FBF" w:rsidRPr="004D7EA7" w:rsidRDefault="00A83FBF" w:rsidP="00A83FBF">
            <w:pPr>
              <w:pStyle w:val="Default"/>
              <w:spacing w:after="27"/>
            </w:pPr>
            <w:r w:rsidRPr="004D7EA7">
              <w:t xml:space="preserve">1. </w:t>
            </w:r>
            <w:r w:rsidR="00547FA5" w:rsidRPr="004D7EA7">
              <w:t xml:space="preserve">Omówienie zagadnień przedmiotu. Przepisy i regulaminy BHP. </w:t>
            </w:r>
            <w:r w:rsidRPr="004D7EA7">
              <w:t>Pediatria w medycynie ratunkowej Ocena zagrożenia zdrowotnego wg schematu ABCDE u dzieci. Śpiączka. Drgawki. Anafilaksja. Zapalenie krtani. Zaburzenia</w:t>
            </w:r>
            <w:r w:rsidR="00C23589" w:rsidRPr="004D7EA7">
              <w:t xml:space="preserve"> elektrolitowe. Odwodnienie.</w:t>
            </w:r>
          </w:p>
          <w:p w:rsidR="00A83FBF" w:rsidRPr="004D7EA7" w:rsidRDefault="00A83FBF" w:rsidP="00A83FBF">
            <w:pPr>
              <w:pStyle w:val="Default"/>
              <w:spacing w:after="27"/>
            </w:pPr>
            <w:r w:rsidRPr="004D7EA7">
              <w:t>2. Geriatria w medycynie ratunkowej Choroby związane ze starzeniem się ludzi. Zmi</w:t>
            </w:r>
            <w:r w:rsidR="00C23589" w:rsidRPr="004D7EA7">
              <w:t xml:space="preserve">any somatyczne i psychiczne </w:t>
            </w:r>
          </w:p>
          <w:p w:rsidR="00A83FBF" w:rsidRPr="004D7EA7" w:rsidRDefault="00A83FBF" w:rsidP="00A83FBF">
            <w:pPr>
              <w:pStyle w:val="Default"/>
              <w:spacing w:after="27"/>
            </w:pPr>
            <w:r w:rsidRPr="004D7EA7">
              <w:t xml:space="preserve">3. Zaawansowane metody udrażniania dróg oddechowych Zastosowanie rurka ustno- i nosowo-gardłowej, LMA, rurki krtaniowej, </w:t>
            </w:r>
            <w:proofErr w:type="spellStart"/>
            <w:r w:rsidRPr="004D7EA7">
              <w:t>Combitube</w:t>
            </w:r>
            <w:proofErr w:type="spellEnd"/>
            <w:r w:rsidRPr="004D7EA7">
              <w:t xml:space="preserve">. Konikotomia ratunkowa. Zadławienie. </w:t>
            </w:r>
            <w:proofErr w:type="spellStart"/>
            <w:r w:rsidRPr="004D7EA7">
              <w:t>Rapid</w:t>
            </w:r>
            <w:proofErr w:type="spellEnd"/>
            <w:r w:rsidRPr="004D7EA7">
              <w:t xml:space="preserve"> </w:t>
            </w:r>
            <w:proofErr w:type="spellStart"/>
            <w:r w:rsidRPr="004D7EA7">
              <w:t>Sequen</w:t>
            </w:r>
            <w:r w:rsidR="00C23589" w:rsidRPr="004D7EA7">
              <w:t>ce</w:t>
            </w:r>
            <w:proofErr w:type="spellEnd"/>
            <w:r w:rsidR="00C23589" w:rsidRPr="004D7EA7">
              <w:t xml:space="preserve"> </w:t>
            </w:r>
            <w:proofErr w:type="spellStart"/>
            <w:r w:rsidR="00C23589" w:rsidRPr="004D7EA7">
              <w:t>Intubation</w:t>
            </w:r>
            <w:proofErr w:type="spellEnd"/>
            <w:r w:rsidR="00C23589" w:rsidRPr="004D7EA7">
              <w:t>. Tlenoterapia</w:t>
            </w:r>
            <w:r w:rsidRPr="004D7EA7">
              <w:t xml:space="preserve"> </w:t>
            </w:r>
          </w:p>
          <w:p w:rsidR="00A83FBF" w:rsidRPr="004D7EA7" w:rsidRDefault="00A83FBF" w:rsidP="00A83FBF">
            <w:pPr>
              <w:pStyle w:val="Default"/>
              <w:spacing w:after="27"/>
            </w:pPr>
            <w:r w:rsidRPr="004D7EA7">
              <w:t>4. Uniwersalny algorytm ALS – rytmy do defibrylacji Postępowanie z chorym w stanie nagłego zatrzymania krążenia w mec</w:t>
            </w:r>
            <w:r w:rsidR="00EE068C" w:rsidRPr="004D7EA7">
              <w:t>hanizmie VF i VT bez tętna.</w:t>
            </w:r>
            <w:r w:rsidRPr="004D7EA7">
              <w:t xml:space="preserve"> </w:t>
            </w:r>
          </w:p>
          <w:p w:rsidR="00EE068C" w:rsidRPr="004D7EA7" w:rsidRDefault="00A83FBF" w:rsidP="00A83FBF">
            <w:pPr>
              <w:pStyle w:val="Default"/>
              <w:spacing w:after="27"/>
            </w:pPr>
            <w:r w:rsidRPr="004D7EA7">
              <w:t>5. Uniwersalny algorytm ALS – rytmy nie poddające się defibrylacji Postępowanie z chorym w stanie nagłego zatrzymania krążenia w me</w:t>
            </w:r>
            <w:r w:rsidR="00EE068C" w:rsidRPr="004D7EA7">
              <w:t xml:space="preserve">chanizmie </w:t>
            </w:r>
            <w:proofErr w:type="spellStart"/>
            <w:r w:rsidR="00EE068C" w:rsidRPr="004D7EA7">
              <w:t>asystolii</w:t>
            </w:r>
            <w:proofErr w:type="spellEnd"/>
            <w:r w:rsidR="00EE068C" w:rsidRPr="004D7EA7">
              <w:t xml:space="preserve"> i PEA.</w:t>
            </w:r>
          </w:p>
          <w:p w:rsidR="00A83FBF" w:rsidRPr="004D7EA7" w:rsidRDefault="00A83FBF" w:rsidP="00A83FBF">
            <w:pPr>
              <w:pStyle w:val="Default"/>
              <w:spacing w:after="27"/>
            </w:pPr>
            <w:r w:rsidRPr="004D7EA7">
              <w:lastRenderedPageBreak/>
              <w:t>6. Rozpoznawanie pacjentów w stanie zagrożenia życia Zasady wykonywania oceny pacjenta wg schematu ABCDE Ostre zespoły wieńcowe Podział. Rozpoznawanie. Zasady leczenia wstępnego</w:t>
            </w:r>
            <w:r w:rsidR="00EE068C" w:rsidRPr="004D7EA7">
              <w:t>. Schemat postępowania MONA.</w:t>
            </w:r>
            <w:r w:rsidRPr="004D7EA7">
              <w:t xml:space="preserve"> </w:t>
            </w:r>
          </w:p>
          <w:p w:rsidR="00A83FBF" w:rsidRPr="004D7EA7" w:rsidRDefault="00A83FBF" w:rsidP="00A83FBF">
            <w:pPr>
              <w:pStyle w:val="Default"/>
              <w:spacing w:after="27"/>
            </w:pPr>
            <w:r w:rsidRPr="004D7EA7">
              <w:t xml:space="preserve">7. Zaburzenia rytmu serca towarzyszące zatrzymaniu krążenia Algorytm postępowania w przypadku bradykardii Zaburzenia rytmu serca towarzyszące zatrzymaniu krążenia Algorytm postępowania w </w:t>
            </w:r>
            <w:r w:rsidR="00EE068C" w:rsidRPr="004D7EA7">
              <w:t>przypadku tachykardii.</w:t>
            </w:r>
            <w:r w:rsidRPr="004D7EA7">
              <w:t xml:space="preserve"> </w:t>
            </w:r>
          </w:p>
          <w:p w:rsidR="00423932" w:rsidRPr="004D7EA7" w:rsidRDefault="00A83FBF" w:rsidP="00A83FBF">
            <w:pPr>
              <w:pStyle w:val="Default"/>
            </w:pPr>
            <w:r w:rsidRPr="004D7EA7">
              <w:t xml:space="preserve">8. Postępowanie z chorym w sytuacjach szczególnych Astma, </w:t>
            </w:r>
            <w:proofErr w:type="spellStart"/>
            <w:r w:rsidRPr="004D7EA7">
              <w:t>POChP</w:t>
            </w:r>
            <w:proofErr w:type="spellEnd"/>
            <w:r w:rsidRPr="004D7EA7">
              <w:t xml:space="preserve">, zatrucie, anafilaksja, hipotermia, hipertermia, choroba wysokościowa, dekompresyjna, </w:t>
            </w:r>
            <w:r w:rsidR="00EE068C" w:rsidRPr="004D7EA7">
              <w:t>porażenie prądem, tonięcie.</w:t>
            </w:r>
            <w:r w:rsidR="000B0660" w:rsidRPr="004D7EA7">
              <w:t>.</w:t>
            </w:r>
          </w:p>
          <w:p w:rsidR="00F84F15" w:rsidRPr="004D7EA7" w:rsidRDefault="000B0660" w:rsidP="00F84F15">
            <w:pPr>
              <w:pStyle w:val="Default"/>
              <w:rPr>
                <w:b/>
              </w:rPr>
            </w:pPr>
            <w:r w:rsidRPr="004D7EA7">
              <w:rPr>
                <w:b/>
              </w:rPr>
              <w:t>Wykłady. Semestr VI.</w:t>
            </w:r>
          </w:p>
          <w:p w:rsidR="00F84F15" w:rsidRPr="004D7EA7" w:rsidRDefault="00547FA5" w:rsidP="00F84F15">
            <w:pPr>
              <w:pStyle w:val="Default"/>
              <w:spacing w:after="27"/>
            </w:pPr>
            <w:r w:rsidRPr="004D7EA7">
              <w:t xml:space="preserve">1. </w:t>
            </w:r>
            <w:r w:rsidR="00F84F15" w:rsidRPr="004D7EA7">
              <w:t>Prawne uwarunkowanie działania ZRM oraz prowadzenie dokumentacji medycznej</w:t>
            </w:r>
            <w:r w:rsidR="00EE068C" w:rsidRPr="004D7EA7">
              <w:t>.</w:t>
            </w:r>
            <w:r w:rsidR="00F84F15" w:rsidRPr="004D7EA7">
              <w:t xml:space="preserve"> 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 xml:space="preserve">2. Stany nagłego zagrożenia zdrowotnego związane z układem oddechowym Ostry nieżyt nosa. Ostre zapalenie gardła i migdałków. Choroby krtani. Zapalenie oskrzeli i płuc. </w:t>
            </w:r>
            <w:proofErr w:type="spellStart"/>
            <w:r w:rsidRPr="004D7EA7">
              <w:t>POChP</w:t>
            </w:r>
            <w:proofErr w:type="spellEnd"/>
            <w:r w:rsidRPr="004D7EA7">
              <w:t xml:space="preserve"> i Astma. Choroby śródmiąższowe płuc. Płyn w jamie opł</w:t>
            </w:r>
            <w:r w:rsidR="00EE068C" w:rsidRPr="004D7EA7">
              <w:t>ucnej.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>3. Stany nagłego zagrożenia zdrowotnego związane z układem krążenia</w:t>
            </w:r>
            <w:r w:rsidR="003E13D2" w:rsidRPr="004D7EA7">
              <w:t>.</w:t>
            </w:r>
            <w:r w:rsidRPr="004D7EA7">
              <w:t xml:space="preserve"> Wstrząs. Choroba niedokrwienna serca. Stabilne zespoły wieńcowe. Wrodzone wady serca. </w:t>
            </w:r>
            <w:proofErr w:type="spellStart"/>
            <w:r w:rsidRPr="004D7EA7">
              <w:t>Kardiomiopatie</w:t>
            </w:r>
            <w:proofErr w:type="spellEnd"/>
            <w:r w:rsidRPr="004D7EA7">
              <w:t xml:space="preserve">. Nadciśnienie tętnicze. Nadciśnienie płucne. Niedokrwienie kończyn dolnych. Udar mózgu. 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 xml:space="preserve">4. Stany nagłego zagrożenia zdrowotnego związane z układem pokarmowym Zaburzenia motoryki przełyku. Choroba </w:t>
            </w:r>
            <w:proofErr w:type="spellStart"/>
            <w:r w:rsidRPr="004D7EA7">
              <w:t>refluksowa</w:t>
            </w:r>
            <w:proofErr w:type="spellEnd"/>
            <w:r w:rsidRPr="004D7EA7">
              <w:t xml:space="preserve"> żołądka. Zapalenie żołądka. Zespół jelita drażliwego. Niedokrwienie jelit. Choroby odbytu. Choroby infekcyjne i pasożytnicze układu pokarmowego. Ostry brzuch. Choroby trzustki i wątroby</w:t>
            </w:r>
            <w:r w:rsidR="00EE068C" w:rsidRPr="004D7EA7">
              <w:t>.</w:t>
            </w:r>
            <w:r w:rsidRPr="004D7EA7">
              <w:t xml:space="preserve"> 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>5. Stany nagłego zagrożenia zdrowotnego pochodzenia neurologicznego</w:t>
            </w:r>
            <w:r w:rsidR="003E13D2" w:rsidRPr="004D7EA7">
              <w:t>.</w:t>
            </w:r>
            <w:r w:rsidRPr="004D7EA7">
              <w:t xml:space="preserve"> Anatomia i fizjologia. Badanie neurologiczne. Choroby naczyniowe mózgu. Udar mózgu. Zespół bólowy kręgosłupa. Rwa kulszowa. Zaburzenia świadomości</w:t>
            </w:r>
            <w:r w:rsidR="00EE068C" w:rsidRPr="004D7EA7">
              <w:t>.</w:t>
            </w:r>
            <w:r w:rsidRPr="004D7EA7">
              <w:t xml:space="preserve"> 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 xml:space="preserve">6. Stany nagłego zagrożenia zdrowotnego pochodzenia </w:t>
            </w:r>
            <w:proofErr w:type="spellStart"/>
            <w:r w:rsidRPr="004D7EA7">
              <w:t>endokrynnego</w:t>
            </w:r>
            <w:proofErr w:type="spellEnd"/>
            <w:r w:rsidRPr="004D7EA7">
              <w:t>. Choroby nerek i dróg moczowych Choroby podwzgórza i przysadki. Nadczynność i niedoczynność</w:t>
            </w:r>
            <w:r w:rsidR="00EE068C" w:rsidRPr="004D7EA7">
              <w:t xml:space="preserve"> tarczycy. Cukrzyca.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>7. Ostra i przewlekła niewydolność nerek. Choroby kłębuszków nerkowych. Zapalenie nerek. Kamica nerkowa. Zakażenia układu moczowego</w:t>
            </w:r>
            <w:r w:rsidR="00EE068C" w:rsidRPr="004D7EA7">
              <w:t>.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>8. Medyczne czynności ratunkowe w okulistyce „Czerwone oko”. „Suche oko”. Jaskra. Nagła utrata wzroku. Stany zapalne okolicy oka. Urazy gałki ocznej</w:t>
            </w:r>
            <w:r w:rsidR="00EE068C" w:rsidRPr="004D7EA7">
              <w:t>.</w:t>
            </w:r>
            <w:r w:rsidRPr="004D7EA7">
              <w:t xml:space="preserve"> 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>9. Wybrane aspekty pracy dyspozytora medycznego Podstawy prawne. Organizacja systemu Ratownictwa Medycznego i systemu powiadamiania. Zasady i procedury przyjmowania wezwań oraz dysponowania zespołami ratownictwa medycznego. Zasady zbierania wywiadu medycznego. Zasady komunikacji z pacjentami, w szczególności z dziećmi, w pracy dyspozytora medycznego. Zadania lekarza koordynującego. Zasady koordynacji zespołów ratownictwa medycznego</w:t>
            </w:r>
            <w:r w:rsidR="00EE068C" w:rsidRPr="004D7EA7">
              <w:t>.</w:t>
            </w:r>
          </w:p>
          <w:p w:rsidR="00F84F15" w:rsidRPr="004D7EA7" w:rsidRDefault="00F84F15" w:rsidP="00F84F15">
            <w:pPr>
              <w:pStyle w:val="Default"/>
              <w:spacing w:after="27"/>
            </w:pPr>
            <w:r w:rsidRPr="004D7EA7">
              <w:t>10. Zaburzenia psychiczne Ocena stanu psychicznego. Tendencje samobójcze. Zaburzenia depresyjne. Zespół odstawienia. Hospitalizacja psychiatryczna i środki przymusu bezpośredniego</w:t>
            </w:r>
            <w:r w:rsidR="00EE068C" w:rsidRPr="004D7EA7">
              <w:t>.</w:t>
            </w:r>
            <w:r w:rsidRPr="004D7EA7">
              <w:t xml:space="preserve"> </w:t>
            </w:r>
          </w:p>
          <w:p w:rsidR="00F84F15" w:rsidRPr="004D7EA7" w:rsidRDefault="00F84F15" w:rsidP="00F84F15">
            <w:pPr>
              <w:pStyle w:val="Default"/>
            </w:pPr>
            <w:r w:rsidRPr="004D7EA7">
              <w:t xml:space="preserve">11. Choroba </w:t>
            </w:r>
            <w:proofErr w:type="spellStart"/>
            <w:r w:rsidRPr="004D7EA7">
              <w:t>poresuscytacyjna</w:t>
            </w:r>
            <w:proofErr w:type="spellEnd"/>
            <w:r w:rsidRPr="004D7EA7">
              <w:t xml:space="preserve"> Czynniki wpływające na skuteczność działań resuscytacyjnych. Skuteczność resuscytacji a przyczyny zatrzymania krążenia. Skuteczność działań w zależności od wieku, metod i miejsca prowadzenia oraz długości NZK. Czynniki determinujące przeżywalność chorych we wczesnym okresie </w:t>
            </w:r>
            <w:proofErr w:type="spellStart"/>
            <w:r w:rsidRPr="004D7EA7">
              <w:t>poresuscytacyjnym</w:t>
            </w:r>
            <w:proofErr w:type="spellEnd"/>
            <w:r w:rsidR="00EE068C" w:rsidRPr="004D7EA7">
              <w:t>.</w:t>
            </w:r>
          </w:p>
          <w:p w:rsidR="00F84F15" w:rsidRPr="004D7EA7" w:rsidRDefault="00FC2EDA" w:rsidP="00A83FBF">
            <w:pPr>
              <w:pStyle w:val="Default"/>
              <w:rPr>
                <w:b/>
              </w:rPr>
            </w:pPr>
            <w:r w:rsidRPr="004D7EA7">
              <w:rPr>
                <w:b/>
              </w:rPr>
              <w:t>Ćwiczenia</w:t>
            </w:r>
            <w:r w:rsidR="00FC5115">
              <w:rPr>
                <w:b/>
              </w:rPr>
              <w:t>, zajęcia praktyczne:</w:t>
            </w:r>
            <w:r w:rsidRPr="004D7EA7">
              <w:rPr>
                <w:b/>
              </w:rPr>
              <w:t xml:space="preserve"> Semestr VI:</w:t>
            </w:r>
          </w:p>
          <w:p w:rsidR="00FC2EDA" w:rsidRPr="004D7EA7" w:rsidRDefault="00FC2EDA" w:rsidP="00FC2EDA">
            <w:pPr>
              <w:pStyle w:val="Default"/>
              <w:spacing w:after="27"/>
            </w:pPr>
            <w:r w:rsidRPr="004D7EA7">
              <w:t>1. Postępowanie z chorym w stanie nagłego zagrożenia zdrowotnego Powtórzenie wiadomości z zakresu oceny pacjenta wg schematu ABCDE oraz postępowania w sytuacja zagrożenia życia prz</w:t>
            </w:r>
            <w:r w:rsidR="00EE068C" w:rsidRPr="004D7EA7">
              <w:t>y użyciu pozoracji.</w:t>
            </w:r>
            <w:r w:rsidRPr="004D7EA7">
              <w:t xml:space="preserve"> </w:t>
            </w:r>
          </w:p>
          <w:p w:rsidR="00FC2EDA" w:rsidRPr="004D7EA7" w:rsidRDefault="00FC2EDA" w:rsidP="00FC2EDA">
            <w:pPr>
              <w:pStyle w:val="Default"/>
              <w:spacing w:after="27"/>
            </w:pPr>
            <w:r w:rsidRPr="004D7EA7">
              <w:t>2. Postępowanie z chorym w stanie nagłego zatrzymania krążenia Użycie uniwersalnego algorytmu ALS, modyfikacje uniwersalnego algorytmu ALS</w:t>
            </w:r>
            <w:r w:rsidR="00EE068C" w:rsidRPr="004D7EA7">
              <w:t xml:space="preserve"> w sytuacjach szczególnych.</w:t>
            </w:r>
            <w:r w:rsidRPr="004D7EA7">
              <w:t xml:space="preserve"> </w:t>
            </w:r>
          </w:p>
          <w:p w:rsidR="00FC2EDA" w:rsidRPr="004D7EA7" w:rsidRDefault="00FC2EDA" w:rsidP="00FC2EDA">
            <w:pPr>
              <w:pStyle w:val="Default"/>
              <w:spacing w:after="27"/>
            </w:pPr>
            <w:r w:rsidRPr="004D7EA7">
              <w:t xml:space="preserve">3. Zagrażające życiu zaburzenia równowagi kwasowo-zasadowej Hiperkaliemia, hipokaliemia. Hiperkalcemia, hipokalcemia. </w:t>
            </w:r>
            <w:proofErr w:type="spellStart"/>
            <w:r w:rsidRPr="004D7EA7">
              <w:t>Hiper</w:t>
            </w:r>
            <w:r w:rsidR="00EE068C" w:rsidRPr="004D7EA7">
              <w:t>magnezemia</w:t>
            </w:r>
            <w:proofErr w:type="spellEnd"/>
            <w:r w:rsidR="00EE068C" w:rsidRPr="004D7EA7">
              <w:t xml:space="preserve">, </w:t>
            </w:r>
            <w:proofErr w:type="spellStart"/>
            <w:r w:rsidR="00EE068C" w:rsidRPr="004D7EA7">
              <w:t>hipomagnezemia</w:t>
            </w:r>
            <w:proofErr w:type="spellEnd"/>
            <w:r w:rsidR="00EE068C" w:rsidRPr="004D7EA7">
              <w:t>.</w:t>
            </w:r>
          </w:p>
          <w:p w:rsidR="00FC2EDA" w:rsidRPr="004D7EA7" w:rsidRDefault="00FC2EDA" w:rsidP="00FC2EDA">
            <w:pPr>
              <w:pStyle w:val="Default"/>
              <w:spacing w:after="27"/>
            </w:pPr>
            <w:r w:rsidRPr="004D7EA7">
              <w:t>4. Zaawansowane metody udrażniania dróg oddechowych i wentylacji u dzieci Rurki ustno- i nosowo-</w:t>
            </w:r>
            <w:r w:rsidRPr="004D7EA7">
              <w:lastRenderedPageBreak/>
              <w:t xml:space="preserve">gardłowe. LMA. Maska krtaniowa. Intubacja dotchawicza. Worek </w:t>
            </w:r>
            <w:proofErr w:type="spellStart"/>
            <w:r w:rsidRPr="004D7EA7">
              <w:t>samorozprężalny</w:t>
            </w:r>
            <w:proofErr w:type="spellEnd"/>
            <w:r w:rsidRPr="004D7EA7">
              <w:t>. Konikotomia. RSI.</w:t>
            </w:r>
            <w:r w:rsidR="00EE068C" w:rsidRPr="004D7EA7">
              <w:t xml:space="preserve"> Zadławienie. Tlenoterapia.</w:t>
            </w:r>
            <w:r w:rsidRPr="004D7EA7">
              <w:t xml:space="preserve"> </w:t>
            </w:r>
          </w:p>
          <w:p w:rsidR="00FC2EDA" w:rsidRPr="004D7EA7" w:rsidRDefault="00FC2EDA" w:rsidP="00FC2EDA">
            <w:pPr>
              <w:pStyle w:val="Default"/>
              <w:spacing w:after="27"/>
            </w:pPr>
            <w:r w:rsidRPr="004D7EA7">
              <w:t xml:space="preserve">5. Zatrzymanie krążenia u dzieci – rytmy </w:t>
            </w:r>
            <w:proofErr w:type="spellStart"/>
            <w:r w:rsidRPr="004D7EA7">
              <w:t>defibrylacyjne</w:t>
            </w:r>
            <w:proofErr w:type="spellEnd"/>
            <w:r w:rsidRPr="004D7EA7">
              <w:t xml:space="preserve"> Postępowanie z dzieckiem w stanie nagłego zatrzymania krążenia w mec</w:t>
            </w:r>
            <w:r w:rsidR="00EE068C" w:rsidRPr="004D7EA7">
              <w:t>hanizmie VF i VT bez tętna.</w:t>
            </w:r>
            <w:r w:rsidRPr="004D7EA7">
              <w:t xml:space="preserve"> </w:t>
            </w:r>
          </w:p>
          <w:p w:rsidR="00FC2EDA" w:rsidRPr="004D7EA7" w:rsidRDefault="00FC2EDA" w:rsidP="00FC2EDA">
            <w:pPr>
              <w:pStyle w:val="Default"/>
              <w:spacing w:after="27"/>
            </w:pPr>
            <w:r w:rsidRPr="004D7EA7">
              <w:t xml:space="preserve">6. Zatrzymanie krążenia u dzieci – rytmy </w:t>
            </w:r>
            <w:proofErr w:type="spellStart"/>
            <w:r w:rsidRPr="004D7EA7">
              <w:t>niedefibrylacyjne</w:t>
            </w:r>
            <w:proofErr w:type="spellEnd"/>
            <w:r w:rsidRPr="004D7EA7">
              <w:t xml:space="preserve"> Postępowanie z </w:t>
            </w:r>
            <w:proofErr w:type="spellStart"/>
            <w:r w:rsidRPr="004D7EA7">
              <w:t>dzeckiem</w:t>
            </w:r>
            <w:proofErr w:type="spellEnd"/>
            <w:r w:rsidRPr="004D7EA7">
              <w:t xml:space="preserve"> w stanie nagłego zatrzymania krążenia w m</w:t>
            </w:r>
            <w:r w:rsidR="00EE068C" w:rsidRPr="004D7EA7">
              <w:t xml:space="preserve">echanizmie </w:t>
            </w:r>
            <w:proofErr w:type="spellStart"/>
            <w:r w:rsidR="00EE068C" w:rsidRPr="004D7EA7">
              <w:t>asystolii</w:t>
            </w:r>
            <w:proofErr w:type="spellEnd"/>
            <w:r w:rsidR="00EE068C" w:rsidRPr="004D7EA7">
              <w:t xml:space="preserve"> i PEA.</w:t>
            </w:r>
            <w:r w:rsidRPr="004D7EA7">
              <w:t xml:space="preserve"> </w:t>
            </w:r>
          </w:p>
          <w:p w:rsidR="00FC2EDA" w:rsidRPr="004D7EA7" w:rsidRDefault="00FC2EDA" w:rsidP="00FC2EDA">
            <w:pPr>
              <w:pStyle w:val="Default"/>
              <w:spacing w:after="27"/>
            </w:pPr>
            <w:r w:rsidRPr="004D7EA7">
              <w:t>7. Resuscytacja noworodka Rutynowa opieka nad dzieckiem tuż po porodzie. Zaawansowane zabieg</w:t>
            </w:r>
            <w:r w:rsidR="00EE068C" w:rsidRPr="004D7EA7">
              <w:t>i resuscytacyjne noworodka.</w:t>
            </w:r>
            <w:r w:rsidRPr="004D7EA7">
              <w:t xml:space="preserve"> </w:t>
            </w:r>
          </w:p>
          <w:p w:rsidR="00FC2EDA" w:rsidRPr="004D7EA7" w:rsidRDefault="00FC2EDA" w:rsidP="00FC2EDA">
            <w:pPr>
              <w:pStyle w:val="Default"/>
            </w:pPr>
            <w:r w:rsidRPr="004D7EA7">
              <w:t xml:space="preserve">8. Zaburzenia rytmu serca towarzyszące zatrzymaniu krążenia u dzieci Algorytmy postępowania w przypadku </w:t>
            </w:r>
            <w:proofErr w:type="spellStart"/>
            <w:r w:rsidRPr="004D7EA7">
              <w:t>b</w:t>
            </w:r>
            <w:r w:rsidR="00EE068C" w:rsidRPr="004D7EA7">
              <w:t>radyarytmii</w:t>
            </w:r>
            <w:proofErr w:type="spellEnd"/>
            <w:r w:rsidR="00EE068C" w:rsidRPr="004D7EA7">
              <w:t xml:space="preserve"> i </w:t>
            </w:r>
            <w:proofErr w:type="spellStart"/>
            <w:r w:rsidR="00EE068C" w:rsidRPr="004D7EA7">
              <w:t>tachyarytmii</w:t>
            </w:r>
            <w:proofErr w:type="spellEnd"/>
            <w:r w:rsidR="00EE068C" w:rsidRPr="004D7EA7">
              <w:t>.</w:t>
            </w:r>
            <w:r w:rsidRPr="004D7EA7">
              <w:t xml:space="preserve"> </w:t>
            </w:r>
          </w:p>
          <w:p w:rsidR="00FC2EDA" w:rsidRPr="004D7EA7" w:rsidRDefault="00FC2EDA" w:rsidP="00FC2EDA">
            <w:pPr>
              <w:pStyle w:val="Default"/>
              <w:spacing w:after="27"/>
            </w:pPr>
            <w:r w:rsidRPr="004D7EA7">
              <w:t>9. Postępowanie z chorym po urazie Powtórzenie wiadomości z zakresu badania wstępnego, szybkiego urazowego, szczegółowego, dalszego wg ITLS oraz postępowania w sytuacja zagrożenia ż</w:t>
            </w:r>
            <w:r w:rsidR="00EE068C" w:rsidRPr="004D7EA7">
              <w:t>ycia przy użyciu pozoracji.</w:t>
            </w:r>
            <w:r w:rsidRPr="004D7EA7">
              <w:t xml:space="preserve"> </w:t>
            </w:r>
          </w:p>
          <w:p w:rsidR="00FC2EDA" w:rsidRPr="004D7EA7" w:rsidRDefault="00FC2EDA" w:rsidP="00FC2EDA">
            <w:pPr>
              <w:pStyle w:val="Default"/>
            </w:pPr>
            <w:r w:rsidRPr="004D7EA7">
              <w:t>10. Postępowanie z chorym w stanie nagłego zagrożenia zdrowotnego Powtórzenie wiadomości z zakresu oceny pacjenta wg schematu ABCDE, zaawansowanych zabiegów resuscytacyjnych oraz postępowania w sytuacja zagrożenia ż</w:t>
            </w:r>
            <w:r w:rsidR="00EE068C" w:rsidRPr="004D7EA7">
              <w:t>ycia przy użyciu pozoracji.</w:t>
            </w:r>
            <w:r w:rsidRPr="004D7EA7">
              <w:t xml:space="preserve"> </w:t>
            </w:r>
          </w:p>
        </w:tc>
      </w:tr>
      <w:tr w:rsidR="005153E9" w:rsidRPr="004D7EA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6464F" w:rsidRPr="004D7EA7" w:rsidRDefault="0056464F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Andres J.: Wytyczne resuscytacji 2010. Polska Rada Resuscytacji, Kraków 2010</w:t>
            </w:r>
          </w:p>
          <w:p w:rsidR="0056464F" w:rsidRPr="004D7EA7" w:rsidRDefault="0056464F" w:rsidP="00564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Campbell J.E.(red.): ITLS International Trauma Life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 ratownictwo przedszpitalne w urazach. Medycyna Praktyczna</w:t>
            </w:r>
          </w:p>
          <w:p w:rsidR="0056464F" w:rsidRPr="004D7EA7" w:rsidRDefault="0056464F" w:rsidP="0056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Flake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F.,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Lutomsky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B.: Leki w medycynie ratunkowej i intensywnej terapii. Wydawnictwo Medyczne Górnicki, Wrocław 2005</w:t>
            </w:r>
          </w:p>
          <w:p w:rsidR="0056464F" w:rsidRPr="004D7EA7" w:rsidRDefault="0056464F" w:rsidP="0056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Gałązkowski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R.: Lotnicze pogotowie ratunkowe. Wydawnictwo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Press, Warszawa 2010</w:t>
            </w:r>
          </w:p>
          <w:p w:rsidR="0056464F" w:rsidRPr="004D7EA7" w:rsidRDefault="005646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Gucwa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J.,Madej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T.: Zaawansowane zabiegi resuscytacyjne i wybrane stany nagłe. Medycyna Praktyczna, Kraków 2015</w:t>
            </w:r>
          </w:p>
          <w:p w:rsidR="0056464F" w:rsidRPr="004D7EA7" w:rsidRDefault="0056464F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Jakubaszko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J.: ABC resuscytacji zgodne z wytycznymi ERC 2010. Górnicki Wydawnictwo Medyczne, Wrocław  (2006), 2012</w:t>
            </w:r>
          </w:p>
          <w:p w:rsidR="0056464F" w:rsidRPr="004D7EA7" w:rsidRDefault="0056464F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Jurkevicz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B.,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Jakubaszko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J.:</w:t>
            </w:r>
            <w:r w:rsidR="00A847FF"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RAPID zabiegi ratujące życie.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Urban&amp;Partner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  <w:p w:rsidR="0056464F" w:rsidRPr="004D7EA7" w:rsidRDefault="005646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Flake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F.,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Lutomsky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B.: Leki w medycynie ratunkowej i intensywnej terapii. Wydawnictwo Medyczne Górnicki, Wrocław 2005</w:t>
            </w:r>
          </w:p>
          <w:p w:rsidR="0056464F" w:rsidRPr="004D7EA7" w:rsidRDefault="005646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9. Kokot F. (red.).: Choroby wewnętrzne T.1, T.2. PZWL, Warszawa 2006</w:t>
            </w:r>
          </w:p>
          <w:p w:rsidR="0056464F" w:rsidRPr="004D7EA7" w:rsidRDefault="0056464F" w:rsidP="0056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Poździoch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S.,Guła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P.: Ustawa o państwowym ratownictwie medycznym-komentarz. Wolters Kluwer, Warszawa 2008</w:t>
            </w:r>
          </w:p>
          <w:p w:rsidR="0056464F" w:rsidRPr="004D7EA7" w:rsidRDefault="0056464F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Stopfkuchen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H.,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Jakubaszko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J.: Nagłe zagrożenia zdrowotne u dzieci. Postępowanie ratunkowe. </w:t>
            </w:r>
            <w:proofErr w:type="spellStart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MedPharm</w:t>
            </w:r>
            <w:proofErr w:type="spellEnd"/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  <w:p w:rsidR="0056464F" w:rsidRPr="004D7EA7" w:rsidRDefault="009A3195" w:rsidP="000173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Strange</w:t>
            </w:r>
            <w:proofErr w:type="spellEnd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G.R.,Ahrens</w:t>
            </w:r>
            <w:proofErr w:type="spellEnd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W.R.,Schafermeyer</w:t>
            </w:r>
            <w:proofErr w:type="spellEnd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R.W.,Toepper</w:t>
            </w:r>
            <w:proofErr w:type="spellEnd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W.C.: Medycyna ratunkowa wieku dziecięcego, wydanie I polskie pod red. J. </w:t>
            </w:r>
            <w:proofErr w:type="spellStart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Jakubaszki</w:t>
            </w:r>
            <w:proofErr w:type="spellEnd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,. </w:t>
            </w:r>
            <w:proofErr w:type="spellStart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Elsevier</w:t>
            </w:r>
            <w:proofErr w:type="spellEnd"/>
            <w:r w:rsidR="00A847F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Urban&amp;Partner</w:t>
            </w:r>
            <w:proofErr w:type="spellEnd"/>
            <w:r w:rsidR="0056464F" w:rsidRPr="004D7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Wrocław 2003</w:t>
            </w:r>
          </w:p>
          <w:p w:rsidR="0056464F" w:rsidRPr="004D7EA7" w:rsidRDefault="009A319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="0056464F" w:rsidRPr="004D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Zawadzki A.: Medycyna ratunkowa i katastrof. PZWL, Warszawa 2011</w:t>
            </w:r>
          </w:p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9A3195" w:rsidRPr="004D7EA7" w:rsidRDefault="009A3195" w:rsidP="009A3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1. „Na Ratunek” (Wydawnictwo ELAMED)   Nr 1-6/2014 ; 1-2/2015</w:t>
            </w:r>
          </w:p>
          <w:p w:rsidR="009A3195" w:rsidRPr="004D7EA7" w:rsidRDefault="009A3195" w:rsidP="009A3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2. „W akcji”  (Wydawnictwo ELAMED)    Nr 1-5/2014 ; 1-4/2015</w:t>
            </w:r>
          </w:p>
          <w:p w:rsidR="009A3195" w:rsidRPr="004D7EA7" w:rsidRDefault="009A3195" w:rsidP="009A3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3.  Rozporządzenie Ministra Zdrowia z dnia 29. 12. 2006 r. w sprawie szczegółowego zakresu medycznych czynności ratunkowych, które mogą być podejmowane przez ratownika medycznego.</w:t>
            </w:r>
          </w:p>
          <w:p w:rsidR="00B62B59" w:rsidRPr="004D7EA7" w:rsidRDefault="009A3195" w:rsidP="009A31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4. Ustawa o PRM z dnia 8 września 2006 roku.</w:t>
            </w:r>
          </w:p>
        </w:tc>
      </w:tr>
      <w:tr w:rsidR="005153E9" w:rsidRPr="004D7EA7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4D7EA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  <w:r w:rsidR="009B718D"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4D7EA7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4D7EA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4D7EA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4D7EA7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4D7EA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4D7EA7" w:rsidRDefault="00EE0D3A" w:rsidP="00B85E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zna metody oceny stanu zdrowia oraz rozpoznania objawów i przyczyn nagłych stanów chorobowych i obrażeń zagrażających zdrowiu i życiu w przypadku wypadków, katastrof i awarii</w:t>
            </w:r>
          </w:p>
        </w:tc>
        <w:tc>
          <w:tcPr>
            <w:tcW w:w="1682" w:type="dxa"/>
          </w:tcPr>
          <w:p w:rsidR="005153E9" w:rsidRPr="004D7EA7" w:rsidRDefault="00EF43C5" w:rsidP="00EC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0D3A" w:rsidRPr="004D7EA7">
              <w:rPr>
                <w:rFonts w:ascii="Times New Roman" w:hAnsi="Times New Roman" w:cs="Times New Roman"/>
                <w:sz w:val="24"/>
                <w:szCs w:val="24"/>
              </w:rPr>
              <w:t>_W0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4D7EA7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4D7EA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1" w:type="dxa"/>
            <w:gridSpan w:val="3"/>
          </w:tcPr>
          <w:p w:rsidR="005153E9" w:rsidRPr="004D7EA7" w:rsidRDefault="00EE0D3A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zna zaburzenia prowadzące do powstania stanów zagrożenia życia i zdrowia, ich przyczyny, mechanizmy, przebieg oraz sposoby diagnozowania z użyciem skal punktowych i postępowania wobec nagłych stanów chorobowych i obrażeń zagrażających życiu i zdrowiu poszkodowanych</w:t>
            </w:r>
          </w:p>
        </w:tc>
        <w:tc>
          <w:tcPr>
            <w:tcW w:w="1682" w:type="dxa"/>
          </w:tcPr>
          <w:p w:rsidR="005153E9" w:rsidRPr="004D7EA7" w:rsidRDefault="00EF43C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0D3A" w:rsidRPr="004D7EA7">
              <w:rPr>
                <w:rFonts w:ascii="Times New Roman" w:hAnsi="Times New Roman" w:cs="Times New Roman"/>
                <w:sz w:val="24"/>
                <w:szCs w:val="24"/>
              </w:rPr>
              <w:t>_W0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9B3" w:rsidRPr="004D7EA7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C79B3" w:rsidRPr="004D7EA7" w:rsidRDefault="00EC79B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EC79B3" w:rsidRPr="004D7EA7" w:rsidRDefault="00441CB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określa algorytm wykonywania podstawowych i zaawansowanych zabiegów resuscytacyjnych u osób w różnym wieku oraz w stanach zagrożenia życia</w:t>
            </w:r>
          </w:p>
        </w:tc>
        <w:tc>
          <w:tcPr>
            <w:tcW w:w="1682" w:type="dxa"/>
          </w:tcPr>
          <w:p w:rsidR="00441CB4" w:rsidRPr="004D7EA7" w:rsidRDefault="00EF43C5" w:rsidP="0044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  <w:p w:rsidR="00EC79B3" w:rsidRPr="004D7EA7" w:rsidRDefault="00EC79B3" w:rsidP="0044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4D7EA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4D7EA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EC79B3" w:rsidRPr="004D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Pr="004D7EA7" w:rsidRDefault="00441CB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zna teoretyczne podstawy działań interwencyjnych wobec jednostek oraz grup społecznych, rozumie wskazania do podejmowania medycznych czynności ratunkowych, działań zabezpieczających, ewakuacyjnych i transportowych</w:t>
            </w:r>
          </w:p>
        </w:tc>
        <w:tc>
          <w:tcPr>
            <w:tcW w:w="1682" w:type="dxa"/>
          </w:tcPr>
          <w:p w:rsidR="005153E9" w:rsidRPr="004D7EA7" w:rsidRDefault="00EF43C5" w:rsidP="00EF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CB4" w:rsidRPr="004D7EA7">
              <w:rPr>
                <w:rFonts w:ascii="Times New Roman" w:hAnsi="Times New Roman" w:cs="Times New Roman"/>
                <w:sz w:val="24"/>
                <w:szCs w:val="24"/>
              </w:rPr>
              <w:t>_W0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53E9" w:rsidRPr="004D7EA7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4D7EA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EC79B3" w:rsidRPr="004D7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4D7EA7" w:rsidRDefault="00441CB4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charakteryzuje zagrożenia i skutki uboczne medycznych czynności ratunkowych wykonywanych u poszkodowanych</w:t>
            </w:r>
          </w:p>
        </w:tc>
        <w:tc>
          <w:tcPr>
            <w:tcW w:w="1682" w:type="dxa"/>
          </w:tcPr>
          <w:p w:rsidR="00441CB4" w:rsidRPr="004D7EA7" w:rsidRDefault="00EF43C5" w:rsidP="00EF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CB4" w:rsidRPr="004D7EA7">
              <w:rPr>
                <w:rFonts w:ascii="Times New Roman" w:hAnsi="Times New Roman" w:cs="Times New Roman"/>
                <w:sz w:val="24"/>
                <w:szCs w:val="24"/>
              </w:rPr>
              <w:t>_W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53E9" w:rsidRPr="004D7EA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4D7EA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441CB4" w:rsidRPr="004D7EA7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441CB4" w:rsidRPr="004D7EA7" w:rsidRDefault="00441CB4" w:rsidP="006C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modyfikuje postępowanie ratunkowe na miejscu zdarzenia w zależności od rodzaju zagrożenia.</w:t>
            </w:r>
          </w:p>
        </w:tc>
        <w:tc>
          <w:tcPr>
            <w:tcW w:w="1682" w:type="dxa"/>
          </w:tcPr>
          <w:p w:rsidR="00441CB4" w:rsidRPr="004D7EA7" w:rsidRDefault="00EF43C5" w:rsidP="005E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CB4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_U04 </w:t>
            </w:r>
          </w:p>
        </w:tc>
      </w:tr>
      <w:tr w:rsidR="00441CB4" w:rsidRPr="004D7EA7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przeprowadza wywiad z pacjentem, jego rodziną lub opiekunem, świadkami zdarzenia oraz interpretuje uzyskane informacje, potrafi identyfikować problemy pacjenta, klienta oraz grupy społecznej</w:t>
            </w:r>
          </w:p>
        </w:tc>
        <w:tc>
          <w:tcPr>
            <w:tcW w:w="1682" w:type="dxa"/>
          </w:tcPr>
          <w:p w:rsidR="00441CB4" w:rsidRPr="004D7EA7" w:rsidRDefault="00EF43C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  <w:r w:rsidR="00441CB4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CB4" w:rsidRPr="004D7EA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441CB4" w:rsidRPr="004D7EA7" w:rsidRDefault="004772F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potrafi ocenić stan świadomości pacjenta, ciężkości obrażeń ciała z użyciem skal punktowych</w:t>
            </w:r>
          </w:p>
        </w:tc>
        <w:tc>
          <w:tcPr>
            <w:tcW w:w="1682" w:type="dxa"/>
          </w:tcPr>
          <w:p w:rsidR="00441CB4" w:rsidRPr="004D7EA7" w:rsidRDefault="00EF43C5" w:rsidP="005E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2F9" w:rsidRPr="004D7EA7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1CB4" w:rsidRPr="004D7EA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441CB4" w:rsidRPr="004D7EA7" w:rsidRDefault="004772F9" w:rsidP="0047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przeprowadza podstawowe i zaawansowane zabiegi resuscytacyjne u osób dorosłych i dzieci</w:t>
            </w:r>
          </w:p>
        </w:tc>
        <w:tc>
          <w:tcPr>
            <w:tcW w:w="1682" w:type="dxa"/>
          </w:tcPr>
          <w:p w:rsidR="004772F9" w:rsidRPr="004D7EA7" w:rsidRDefault="00EF43C5" w:rsidP="0047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  <w:p w:rsidR="00441CB4" w:rsidRPr="004D7EA7" w:rsidRDefault="00441CB4" w:rsidP="00EF4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4" w:rsidRPr="004D7EA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441CB4" w:rsidRPr="004D7EA7" w:rsidRDefault="004772F9" w:rsidP="007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podejmuje i prowadzi medyczne czynności ratunkowe w stanach nagłego zagrożenia zdrowotnego u dzieci i dorosłych</w:t>
            </w:r>
          </w:p>
        </w:tc>
        <w:tc>
          <w:tcPr>
            <w:tcW w:w="1682" w:type="dxa"/>
          </w:tcPr>
          <w:p w:rsidR="00441CB4" w:rsidRPr="004D7EA7" w:rsidRDefault="00EF43C5" w:rsidP="00EF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2F9" w:rsidRPr="004D7EA7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1CB4" w:rsidRPr="004D7EA7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4C527D" w:rsidRPr="004D7EA7" w:rsidRDefault="004772F9" w:rsidP="0076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wykonuje i interpretuje zapis EKG w zakresie podstawowych zaburzeń  przewodnictwa  i rytmu serca</w:t>
            </w:r>
          </w:p>
        </w:tc>
        <w:tc>
          <w:tcPr>
            <w:tcW w:w="1682" w:type="dxa"/>
          </w:tcPr>
          <w:p w:rsidR="00441CB4" w:rsidRPr="004D7EA7" w:rsidRDefault="00EF43C5" w:rsidP="005E3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2F9" w:rsidRPr="004D7EA7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1CB4" w:rsidRPr="004D7EA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441CB4" w:rsidRPr="004D7EA7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441CB4" w:rsidRPr="004D7EA7" w:rsidRDefault="00ED4FA6" w:rsidP="00C8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jest świadom własnych ograniczeń i wie kiedy zwrócić się do innych ekspertów (w działaniu nie wykracza poza swoje uprawnienia i kompetencje)</w:t>
            </w:r>
          </w:p>
        </w:tc>
        <w:tc>
          <w:tcPr>
            <w:tcW w:w="1682" w:type="dxa"/>
          </w:tcPr>
          <w:p w:rsidR="00441CB4" w:rsidRPr="004D7EA7" w:rsidRDefault="00EF43C5" w:rsidP="00C8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4FA6" w:rsidRPr="004D7EA7">
              <w:rPr>
                <w:rFonts w:ascii="Times New Roman" w:hAnsi="Times New Roman" w:cs="Times New Roman"/>
                <w:sz w:val="24"/>
                <w:szCs w:val="24"/>
              </w:rPr>
              <w:t>_K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D4FA6" w:rsidRPr="004D7EA7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ED4FA6" w:rsidRPr="004D7EA7" w:rsidRDefault="00ED4FA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ED4FA6" w:rsidRPr="004D7EA7" w:rsidRDefault="00ED4FA6" w:rsidP="00C8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aktualizuje wiedzę i doskonali umiejętności zawodowe</w:t>
            </w:r>
          </w:p>
        </w:tc>
        <w:tc>
          <w:tcPr>
            <w:tcW w:w="1682" w:type="dxa"/>
          </w:tcPr>
          <w:p w:rsidR="00ED4FA6" w:rsidRPr="004D7EA7" w:rsidRDefault="00EF43C5" w:rsidP="00C8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4FA6" w:rsidRPr="004D7EA7">
              <w:rPr>
                <w:rFonts w:ascii="Times New Roman" w:hAnsi="Times New Roman" w:cs="Times New Roman"/>
                <w:sz w:val="24"/>
                <w:szCs w:val="24"/>
              </w:rPr>
              <w:t>_K0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CB4" w:rsidRPr="004D7EA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K_0</w:t>
            </w:r>
            <w:r w:rsidR="00BA7C8E" w:rsidRPr="004D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441CB4" w:rsidRPr="004D7EA7" w:rsidRDefault="00ED4FA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realizuje zadania w sposób zapewniający bezpieczeństwo własne i  otoczenia, w tym przestrzega zasad BHP</w:t>
            </w:r>
          </w:p>
        </w:tc>
        <w:tc>
          <w:tcPr>
            <w:tcW w:w="1682" w:type="dxa"/>
          </w:tcPr>
          <w:p w:rsidR="00441CB4" w:rsidRPr="004D7EA7" w:rsidRDefault="00EF43C5" w:rsidP="00C8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4FA6" w:rsidRPr="004D7EA7">
              <w:rPr>
                <w:rFonts w:ascii="Times New Roman" w:hAnsi="Times New Roman" w:cs="Times New Roman"/>
                <w:sz w:val="24"/>
                <w:szCs w:val="24"/>
              </w:rPr>
              <w:t>_K0</w:t>
            </w: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CB4" w:rsidRPr="004D7EA7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441CB4" w:rsidRPr="004D7EA7" w:rsidTr="00017363">
        <w:trPr>
          <w:trHeight w:val="506"/>
        </w:trPr>
        <w:tc>
          <w:tcPr>
            <w:tcW w:w="5812" w:type="dxa"/>
            <w:gridSpan w:val="3"/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441CB4" w:rsidRPr="004D7EA7" w:rsidRDefault="00441CB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8C" w:rsidRPr="004D7EA7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E068C" w:rsidRPr="004D7EA7" w:rsidRDefault="00EE068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4D7EA7" w:rsidRDefault="00EE068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E068C" w:rsidRPr="004D7EA7" w:rsidRDefault="00EE068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8C" w:rsidRPr="004D7EA7" w:rsidTr="00433FA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EE068C" w:rsidRPr="004D7EA7" w:rsidRDefault="00EE068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4D7EA7" w:rsidRDefault="00EE068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71" w:type="dxa"/>
            <w:vMerge/>
          </w:tcPr>
          <w:p w:rsidR="00EE068C" w:rsidRPr="004D7EA7" w:rsidRDefault="00EE068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8C" w:rsidRPr="004D7EA7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EE068C" w:rsidRPr="004D7EA7" w:rsidRDefault="00EE068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4D7EA7" w:rsidRDefault="00EE068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E068C" w:rsidRPr="004D7EA7" w:rsidRDefault="00EE068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B4" w:rsidRPr="004D7EA7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441CB4" w:rsidRPr="004D7EA7" w:rsidRDefault="00EE068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1CB4" w:rsidRPr="004D7EA7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441CB4" w:rsidRPr="004D7EA7" w:rsidRDefault="00EE068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CB4" w:rsidRPr="004D7EA7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Wyko</w:t>
            </w:r>
            <w:r w:rsidR="00B64F11"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nanie zadań domowych (prezentacje</w:t>
            </w: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441CB4" w:rsidRPr="004D7EA7" w:rsidRDefault="00EE068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CB4" w:rsidRPr="004D7EA7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441CB4" w:rsidRPr="004D7EA7" w:rsidRDefault="00EE068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CB4" w:rsidRPr="004D7EA7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441CB4" w:rsidRPr="004D7EA7" w:rsidRDefault="00B64F1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CB4" w:rsidRPr="004D7EA7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441CB4" w:rsidRPr="004D7EA7" w:rsidRDefault="00B64F11" w:rsidP="0094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41CB4" w:rsidRPr="004D7EA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441CB4" w:rsidRPr="004D7EA7" w:rsidRDefault="00B64F11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CB4" w:rsidRPr="004D7EA7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441CB4" w:rsidRPr="004D7EA7" w:rsidRDefault="00B64F11" w:rsidP="00EE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41CB4" w:rsidRPr="004D7EA7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441CB4" w:rsidRPr="004D7EA7" w:rsidRDefault="00B64F1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1CB4" w:rsidRPr="004D7EA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64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42717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41CB4" w:rsidRPr="004D7EA7" w:rsidRDefault="00441CB4" w:rsidP="00642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441CB4" w:rsidRPr="004D7EA7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441CB4" w:rsidRPr="004D7EA7" w:rsidRDefault="00441CB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Data op</w:t>
            </w:r>
            <w:r w:rsid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>racowania programu: 10. 03. 2016</w:t>
            </w:r>
            <w:r w:rsidRPr="004D7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441CB4" w:rsidRPr="004D7EA7" w:rsidRDefault="009F5ADC" w:rsidP="00642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441CB4" w:rsidRPr="004D7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4F11" w:rsidRPr="004D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7275F" w:rsidRPr="00B64F11" w:rsidRDefault="00D7275F"/>
    <w:p w:rsidR="00366B82" w:rsidRPr="00B64F11" w:rsidRDefault="00366B82" w:rsidP="00D7275F">
      <w:pPr>
        <w:ind w:left="720"/>
      </w:pPr>
    </w:p>
    <w:sectPr w:rsidR="00366B82" w:rsidRPr="00B64F11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BB7"/>
    <w:multiLevelType w:val="hybridMultilevel"/>
    <w:tmpl w:val="C1D80EE6"/>
    <w:lvl w:ilvl="0" w:tplc="01F8E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6423"/>
    <w:multiLevelType w:val="hybridMultilevel"/>
    <w:tmpl w:val="B1A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36614A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19"/>
    <w:multiLevelType w:val="hybridMultilevel"/>
    <w:tmpl w:val="2E24A2D4"/>
    <w:lvl w:ilvl="0" w:tplc="0C7063B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A93C5E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90F01"/>
    <w:rsid w:val="000B0660"/>
    <w:rsid w:val="000B315F"/>
    <w:rsid w:val="000E3FF9"/>
    <w:rsid w:val="0012157B"/>
    <w:rsid w:val="00156200"/>
    <w:rsid w:val="00173A96"/>
    <w:rsid w:val="001A1C0B"/>
    <w:rsid w:val="001E6C61"/>
    <w:rsid w:val="002023EB"/>
    <w:rsid w:val="00204F2D"/>
    <w:rsid w:val="00256DF1"/>
    <w:rsid w:val="00271899"/>
    <w:rsid w:val="002A0734"/>
    <w:rsid w:val="002B7927"/>
    <w:rsid w:val="002D0843"/>
    <w:rsid w:val="002D63E7"/>
    <w:rsid w:val="002D7C4D"/>
    <w:rsid w:val="002F75B1"/>
    <w:rsid w:val="003170CD"/>
    <w:rsid w:val="00330062"/>
    <w:rsid w:val="0033514C"/>
    <w:rsid w:val="003413F1"/>
    <w:rsid w:val="00341F1B"/>
    <w:rsid w:val="0034723C"/>
    <w:rsid w:val="003508B1"/>
    <w:rsid w:val="003536FA"/>
    <w:rsid w:val="00366B82"/>
    <w:rsid w:val="0037514A"/>
    <w:rsid w:val="00380C67"/>
    <w:rsid w:val="003C3146"/>
    <w:rsid w:val="003E13D2"/>
    <w:rsid w:val="003E7AF1"/>
    <w:rsid w:val="003F2DA1"/>
    <w:rsid w:val="004061AA"/>
    <w:rsid w:val="00423932"/>
    <w:rsid w:val="00441CB4"/>
    <w:rsid w:val="004654A3"/>
    <w:rsid w:val="00466A1F"/>
    <w:rsid w:val="00467058"/>
    <w:rsid w:val="004772F9"/>
    <w:rsid w:val="0048352A"/>
    <w:rsid w:val="00494BC1"/>
    <w:rsid w:val="004C2BA8"/>
    <w:rsid w:val="004C2DDB"/>
    <w:rsid w:val="004C2F17"/>
    <w:rsid w:val="004C527D"/>
    <w:rsid w:val="004D7EA7"/>
    <w:rsid w:val="00505F4F"/>
    <w:rsid w:val="005153E9"/>
    <w:rsid w:val="005469CB"/>
    <w:rsid w:val="00547FA5"/>
    <w:rsid w:val="00555EB7"/>
    <w:rsid w:val="00562889"/>
    <w:rsid w:val="005640C2"/>
    <w:rsid w:val="0056464F"/>
    <w:rsid w:val="00564B6E"/>
    <w:rsid w:val="00571687"/>
    <w:rsid w:val="005718CF"/>
    <w:rsid w:val="005831BC"/>
    <w:rsid w:val="005A6705"/>
    <w:rsid w:val="005B3622"/>
    <w:rsid w:val="005B6351"/>
    <w:rsid w:val="005C0B58"/>
    <w:rsid w:val="005D14EE"/>
    <w:rsid w:val="005E317F"/>
    <w:rsid w:val="005F7BAC"/>
    <w:rsid w:val="00640397"/>
    <w:rsid w:val="00642717"/>
    <w:rsid w:val="00667DB7"/>
    <w:rsid w:val="006773AB"/>
    <w:rsid w:val="0068551E"/>
    <w:rsid w:val="006D2531"/>
    <w:rsid w:val="006F6390"/>
    <w:rsid w:val="00704E95"/>
    <w:rsid w:val="007262D2"/>
    <w:rsid w:val="00751C32"/>
    <w:rsid w:val="00762776"/>
    <w:rsid w:val="00790EB3"/>
    <w:rsid w:val="007926B0"/>
    <w:rsid w:val="007B0D1F"/>
    <w:rsid w:val="007E36E2"/>
    <w:rsid w:val="00825DA5"/>
    <w:rsid w:val="00856D94"/>
    <w:rsid w:val="00877A97"/>
    <w:rsid w:val="008A123B"/>
    <w:rsid w:val="008A6229"/>
    <w:rsid w:val="008D059D"/>
    <w:rsid w:val="008E4AA7"/>
    <w:rsid w:val="008F4469"/>
    <w:rsid w:val="008F7B25"/>
    <w:rsid w:val="00901B99"/>
    <w:rsid w:val="009044BD"/>
    <w:rsid w:val="00925F6C"/>
    <w:rsid w:val="00926883"/>
    <w:rsid w:val="009341E4"/>
    <w:rsid w:val="0094357B"/>
    <w:rsid w:val="009810EE"/>
    <w:rsid w:val="009A155E"/>
    <w:rsid w:val="009A1797"/>
    <w:rsid w:val="009A3195"/>
    <w:rsid w:val="009B38DC"/>
    <w:rsid w:val="009B718D"/>
    <w:rsid w:val="009D3A87"/>
    <w:rsid w:val="009F3F11"/>
    <w:rsid w:val="009F5ADC"/>
    <w:rsid w:val="00A1419B"/>
    <w:rsid w:val="00A23DB6"/>
    <w:rsid w:val="00A35BE6"/>
    <w:rsid w:val="00A52044"/>
    <w:rsid w:val="00A70031"/>
    <w:rsid w:val="00A83FBF"/>
    <w:rsid w:val="00A847FF"/>
    <w:rsid w:val="00A85F46"/>
    <w:rsid w:val="00A9294A"/>
    <w:rsid w:val="00AB53C6"/>
    <w:rsid w:val="00AD580E"/>
    <w:rsid w:val="00AE7547"/>
    <w:rsid w:val="00AF3B1D"/>
    <w:rsid w:val="00B132CB"/>
    <w:rsid w:val="00B17C80"/>
    <w:rsid w:val="00B255F5"/>
    <w:rsid w:val="00B3665B"/>
    <w:rsid w:val="00B55542"/>
    <w:rsid w:val="00B62B59"/>
    <w:rsid w:val="00B64F11"/>
    <w:rsid w:val="00B654DB"/>
    <w:rsid w:val="00B8131B"/>
    <w:rsid w:val="00B85E21"/>
    <w:rsid w:val="00B91FF4"/>
    <w:rsid w:val="00BA7C8E"/>
    <w:rsid w:val="00BC03B8"/>
    <w:rsid w:val="00BC305D"/>
    <w:rsid w:val="00C041FF"/>
    <w:rsid w:val="00C10899"/>
    <w:rsid w:val="00C217D8"/>
    <w:rsid w:val="00C23589"/>
    <w:rsid w:val="00C61664"/>
    <w:rsid w:val="00C74443"/>
    <w:rsid w:val="00C75731"/>
    <w:rsid w:val="00C82C77"/>
    <w:rsid w:val="00C86AD4"/>
    <w:rsid w:val="00C87B32"/>
    <w:rsid w:val="00CA260A"/>
    <w:rsid w:val="00CB65DA"/>
    <w:rsid w:val="00CD46CF"/>
    <w:rsid w:val="00CE7FB3"/>
    <w:rsid w:val="00CF0A84"/>
    <w:rsid w:val="00D2199E"/>
    <w:rsid w:val="00D552AD"/>
    <w:rsid w:val="00D7275F"/>
    <w:rsid w:val="00DD46B0"/>
    <w:rsid w:val="00DF7B04"/>
    <w:rsid w:val="00E14297"/>
    <w:rsid w:val="00E26963"/>
    <w:rsid w:val="00E42192"/>
    <w:rsid w:val="00EB4043"/>
    <w:rsid w:val="00EC79B3"/>
    <w:rsid w:val="00ED4FA6"/>
    <w:rsid w:val="00ED60A4"/>
    <w:rsid w:val="00EE068C"/>
    <w:rsid w:val="00EE0D3A"/>
    <w:rsid w:val="00EE6967"/>
    <w:rsid w:val="00EF0CBE"/>
    <w:rsid w:val="00EF43C5"/>
    <w:rsid w:val="00EF6655"/>
    <w:rsid w:val="00F50913"/>
    <w:rsid w:val="00F61C29"/>
    <w:rsid w:val="00F84F15"/>
    <w:rsid w:val="00FA00E5"/>
    <w:rsid w:val="00FB259F"/>
    <w:rsid w:val="00FB31CF"/>
    <w:rsid w:val="00FC2EDA"/>
    <w:rsid w:val="00FC5115"/>
    <w:rsid w:val="00FD6322"/>
    <w:rsid w:val="00FE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D2"/>
  </w:style>
  <w:style w:type="paragraph" w:styleId="Nagwek1">
    <w:name w:val="heading 1"/>
    <w:basedOn w:val="Normalny"/>
    <w:next w:val="Normalny"/>
    <w:link w:val="Nagwek1Znak"/>
    <w:uiPriority w:val="9"/>
    <w:qFormat/>
    <w:rsid w:val="00B1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1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A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EF1F-41BE-491F-83D9-AC975C2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3</cp:revision>
  <dcterms:created xsi:type="dcterms:W3CDTF">2016-04-04T07:55:00Z</dcterms:created>
  <dcterms:modified xsi:type="dcterms:W3CDTF">2016-06-22T09:45:00Z</dcterms:modified>
</cp:coreProperties>
</file>