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667DB7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społeczna i zdrowotna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667DB7" w:rsidP="00667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1</w:t>
            </w:r>
            <w:r w:rsidR="00A70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156200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810EE">
              <w:rPr>
                <w:sz w:val="24"/>
                <w:szCs w:val="24"/>
              </w:rPr>
              <w:t>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156200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667DB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667DB7" w:rsidP="00A70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(5 w., 1</w:t>
            </w:r>
            <w:r w:rsidR="00901B99">
              <w:rPr>
                <w:sz w:val="24"/>
                <w:szCs w:val="24"/>
              </w:rPr>
              <w:t>O</w:t>
            </w:r>
            <w:r w:rsidR="0015620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156200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007B2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zdrowotna, P</w:t>
            </w:r>
            <w:r w:rsidR="00C95D49">
              <w:rPr>
                <w:sz w:val="24"/>
                <w:szCs w:val="24"/>
              </w:rPr>
              <w:t>romocja zdrowia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4B7393" w:rsidRDefault="005153E9" w:rsidP="000A03CA">
            <w:p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Założenia i cele kształcenia:</w:t>
            </w:r>
          </w:p>
          <w:p w:rsidR="003C6823" w:rsidRPr="004B7393" w:rsidRDefault="005153E9" w:rsidP="000A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B7393">
              <w:rPr>
                <w:b/>
                <w:sz w:val="24"/>
                <w:szCs w:val="24"/>
              </w:rPr>
              <w:t>Wykłady:</w:t>
            </w:r>
            <w:r w:rsidRPr="004B739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C6823" w:rsidRPr="004B73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Student nabywa wiedzę pozwalającą zrozumieć strukturę i organizację pomocy społecznej, zasady udzielania pomocy społecznej i funkcjonowania instytucji świadczących pomoc społeczną. Potrafi omówić podstawowe zagadnienia związane z pomocą społeczną, zna podstawy prawne i finansowe funkcjonowania systemu pomocy społecznej.</w:t>
            </w:r>
          </w:p>
          <w:p w:rsidR="00214FE9" w:rsidRDefault="003C6823" w:rsidP="000A03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 xml:space="preserve">W zakresie polityki zdrowotnej student poznaje podstawowe pojęcia tej polityki </w:t>
            </w: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 xml:space="preserve"> rozumianej jako działalność administracji rządowej i samorządowej i organizacji pozarządowych obejmującej sprawy dotyczące utrzymania bezpieczeństwa zdrowotnego i poprawy stanu zdrowia populacji oraz działań </w:t>
            </w:r>
            <w:r w:rsidRPr="004B7393">
              <w:rPr>
                <w:sz w:val="24"/>
                <w:szCs w:val="24"/>
              </w:rPr>
              <w:t xml:space="preserve">o charakterze profilaktycznym; </w:t>
            </w: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 xml:space="preserve"> organizacji i zarządzania w ochronie zdrowia; uwarunkowań prawnych systemu ochrony zdrowia.</w:t>
            </w:r>
          </w:p>
          <w:p w:rsidR="005153E9" w:rsidRPr="00214FE9" w:rsidRDefault="005153E9" w:rsidP="000A03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 xml:space="preserve">Ćwiczenia: </w:t>
            </w:r>
            <w:r w:rsidR="003C6823" w:rsidRPr="004B7393">
              <w:rPr>
                <w:rFonts w:ascii="Calibri" w:eastAsia="Calibri" w:hAnsi="Calibri" w:cs="Times New Roman"/>
                <w:sz w:val="24"/>
                <w:szCs w:val="24"/>
              </w:rPr>
              <w:t>ukształtowanie u studentów praktycznych umiejętności wykorzystania metod, zasad, modeli i środków profilaktycznych w pracy socjalnej, przy równoczesnym stosowaniu zawodowych zasad etycznych</w:t>
            </w:r>
            <w:r w:rsidR="003C6823" w:rsidRPr="004B7393">
              <w:rPr>
                <w:color w:val="FF0000"/>
                <w:sz w:val="24"/>
                <w:szCs w:val="24"/>
              </w:rPr>
              <w:t xml:space="preserve"> </w:t>
            </w:r>
            <w:r w:rsidR="003C6823" w:rsidRPr="004B7393">
              <w:rPr>
                <w:rFonts w:ascii="Calibri" w:eastAsia="Calibri" w:hAnsi="Calibri" w:cs="Times New Roman"/>
                <w:sz w:val="24"/>
                <w:szCs w:val="24"/>
              </w:rPr>
              <w:t>W procesie kształcenia student nabędzie umiejętności w zakresie: oceny wpływu poszczególnych czynników na stan zdrowia jednostki i populacji; diagnozowania potrzeb zdrowotnych populacji; planowania i wdrażania działań z zakresu promocji zdrowia i profilaktyki chorób; interpretowania przepisów prawa dotyczących funkcjonowania systemu ochrony zdrowia.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4B7393" w:rsidRDefault="005153E9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7006B" w:rsidRPr="00DF05A7" w:rsidRDefault="00F7006B" w:rsidP="000A03C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W_03  oraz U_ 01 – U_02</w:t>
            </w:r>
            <w:r w:rsidR="005153E9" w:rsidRPr="004B7393">
              <w:rPr>
                <w:sz w:val="24"/>
                <w:szCs w:val="24"/>
              </w:rPr>
              <w:t xml:space="preserve">  </w:t>
            </w:r>
            <w:r w:rsidRPr="00A3734B">
              <w:rPr>
                <w:sz w:val="24"/>
                <w:szCs w:val="24"/>
              </w:rPr>
              <w:t xml:space="preserve">będą sprawdzane na </w:t>
            </w:r>
            <w:r>
              <w:rPr>
                <w:sz w:val="24"/>
                <w:szCs w:val="24"/>
              </w:rPr>
              <w:t>teście egzaminacyjnym.</w:t>
            </w:r>
          </w:p>
          <w:p w:rsidR="005153E9" w:rsidRPr="00F7006B" w:rsidRDefault="00F7006B" w:rsidP="000A03C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Efekty : K_01 i K_02 będą sprawdzane podczas ćwiczeń, na podstawie przygotowanej prezentacji multimedialnej  przez studentów, poprzez dyskusję oraz wyrażanie swoich opinii.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4B7393" w:rsidRDefault="005153E9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>Forma  i warunki zaliczenia :</w:t>
            </w:r>
            <w:r w:rsidR="00C75731" w:rsidRPr="004B7393">
              <w:rPr>
                <w:b/>
                <w:sz w:val="24"/>
                <w:szCs w:val="24"/>
              </w:rPr>
              <w:t xml:space="preserve">  (</w:t>
            </w:r>
            <w:r w:rsidR="00667DB7" w:rsidRPr="004B7393">
              <w:rPr>
                <w:b/>
                <w:sz w:val="24"/>
                <w:szCs w:val="24"/>
              </w:rPr>
              <w:t>zaliczenie na ocenę</w:t>
            </w:r>
            <w:r w:rsidR="00C75731" w:rsidRPr="004B7393">
              <w:rPr>
                <w:b/>
                <w:sz w:val="24"/>
                <w:szCs w:val="24"/>
              </w:rPr>
              <w:t>)</w:t>
            </w:r>
          </w:p>
          <w:p w:rsidR="00F7006B" w:rsidRPr="00C95D49" w:rsidRDefault="005153E9" w:rsidP="000A0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>ćwiczenia</w:t>
            </w:r>
            <w:r w:rsidRPr="004B7393">
              <w:rPr>
                <w:sz w:val="24"/>
                <w:szCs w:val="24"/>
              </w:rPr>
              <w:t>:</w:t>
            </w:r>
            <w:r w:rsidR="00F7006B" w:rsidRPr="00A3734B">
              <w:rPr>
                <w:sz w:val="24"/>
                <w:szCs w:val="24"/>
              </w:rPr>
              <w:t xml:space="preserve"> </w:t>
            </w:r>
            <w:r w:rsidR="00F7006B" w:rsidRPr="00C95D49">
              <w:rPr>
                <w:sz w:val="24"/>
                <w:szCs w:val="24"/>
              </w:rPr>
              <w:t>warunkiem zaliczenia ćwiczeń</w:t>
            </w:r>
            <w:r w:rsidR="00F7006B" w:rsidRPr="00C95D49">
              <w:rPr>
                <w:b/>
                <w:sz w:val="24"/>
                <w:szCs w:val="24"/>
              </w:rPr>
              <w:t xml:space="preserve"> </w:t>
            </w:r>
            <w:r w:rsidR="00F7006B" w:rsidRPr="00C95D49">
              <w:rPr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F7006B" w:rsidRPr="00C95D49" w:rsidRDefault="00F7006B" w:rsidP="000A0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D49">
              <w:rPr>
                <w:b/>
                <w:sz w:val="24"/>
                <w:szCs w:val="24"/>
              </w:rPr>
              <w:t>wykłady:</w:t>
            </w:r>
            <w:r w:rsidRPr="00C95D49">
              <w:rPr>
                <w:color w:val="FF0000"/>
                <w:sz w:val="24"/>
                <w:szCs w:val="24"/>
              </w:rPr>
              <w:t xml:space="preserve"> </w:t>
            </w:r>
            <w:r w:rsidRPr="00C95D49">
              <w:rPr>
                <w:sz w:val="24"/>
                <w:szCs w:val="24"/>
              </w:rPr>
              <w:t xml:space="preserve"> zaliczenie na ocenę pozytywną  testu  pisemnego. Warunkiem przystąpienia do  zaliczenia jest uzyskanie pozytywnej oceny z ćwiczeń. Test  składa się z pytań zamkniętych, pytań otwartych obejmujących materiał zaprezentowany na wykładach uzupełniony wiedzą z literatury.</w:t>
            </w:r>
          </w:p>
          <w:p w:rsidR="00F7006B" w:rsidRPr="00C95D49" w:rsidRDefault="00F7006B" w:rsidP="000A0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D49">
              <w:rPr>
                <w:sz w:val="24"/>
                <w:szCs w:val="24"/>
              </w:rPr>
              <w:t xml:space="preserve">Wymagana jest obecność na zajęciach – dopuszczalne są dwie nieobecności nieusprawiedliwione (materiał realizowany na tych zajęciach należy zaliczyć), następna skutkuje obniżeniem oceny. </w:t>
            </w:r>
          </w:p>
          <w:p w:rsidR="005153E9" w:rsidRPr="004B7393" w:rsidRDefault="00F7006B" w:rsidP="000A0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D49">
              <w:rPr>
                <w:b/>
                <w:sz w:val="24"/>
                <w:szCs w:val="24"/>
              </w:rPr>
              <w:t xml:space="preserve"> Elementy składowe oceny: Ocena końcowa jest  </w:t>
            </w:r>
            <w:r w:rsidRPr="00C95D49">
              <w:rPr>
                <w:sz w:val="24"/>
                <w:szCs w:val="24"/>
              </w:rPr>
              <w:t>średnią oceny z ćwiczeń i wykładów.</w:t>
            </w:r>
            <w:r w:rsidR="005153E9" w:rsidRPr="004B7393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4B7393" w:rsidRDefault="005153E9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lastRenderedPageBreak/>
              <w:t>Treści programowe</w:t>
            </w:r>
            <w:r w:rsidRPr="004B7393">
              <w:rPr>
                <w:sz w:val="24"/>
                <w:szCs w:val="24"/>
              </w:rPr>
              <w:t xml:space="preserve"> </w:t>
            </w:r>
            <w:r w:rsidRPr="004B7393">
              <w:rPr>
                <w:b/>
                <w:sz w:val="24"/>
                <w:szCs w:val="24"/>
              </w:rPr>
              <w:t>:</w:t>
            </w:r>
          </w:p>
          <w:p w:rsidR="005153E9" w:rsidRPr="004B7393" w:rsidRDefault="009B2EB3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Wykłady: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sz w:val="24"/>
                <w:szCs w:val="24"/>
              </w:rPr>
              <w:t>Pojęcie polityki i rządzenia w państwie.</w:t>
            </w:r>
            <w:r w:rsidR="00702B54" w:rsidRPr="004B73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B7393">
              <w:rPr>
                <w:rFonts w:asciiTheme="minorHAnsi" w:hAnsiTheme="minorHAnsi"/>
                <w:sz w:val="24"/>
                <w:szCs w:val="24"/>
              </w:rPr>
              <w:t>Rozwój polityki społecznej w kontekście zabezpieczenia społecznego ludności –trzy ustawy wprowadzające.</w:t>
            </w:r>
          </w:p>
          <w:p w:rsidR="00702B5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sz w:val="24"/>
                <w:szCs w:val="24"/>
              </w:rPr>
              <w:t>Wąskie i szerokie rozumienie polityki społecznej</w:t>
            </w:r>
            <w:r w:rsidR="00702B54" w:rsidRPr="004B73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Historyczne źródła polityki społecznej</w:t>
            </w:r>
            <w:r w:rsidR="00702B54" w:rsidRPr="004B7393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Geneza współczesnej polityki społecznej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Polityka społeczna jako  bardzo różnorodna działalność, w tym jako  działalność praktyczna i dyscyplina naukowa</w:t>
            </w:r>
            <w:r w:rsidR="00702B54" w:rsidRPr="004B739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Sfery działania polityki społecznej – „szczegółowe polityki społeczne”</w:t>
            </w:r>
            <w:r w:rsidR="00702B54" w:rsidRPr="004B7393">
              <w:rPr>
                <w:rFonts w:asciiTheme="minorHAnsi" w:hAnsiTheme="minorHAnsi"/>
                <w:bCs/>
                <w:sz w:val="24"/>
                <w:szCs w:val="24"/>
              </w:rPr>
              <w:t xml:space="preserve"> i sektory tej polityki</w:t>
            </w:r>
            <w:r w:rsidR="009B2EB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Zasady najczęściej artykułowane i/lub realizowane w politykach społecznych współczesnych państw</w:t>
            </w:r>
            <w:r w:rsidR="009B2EB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D10C14" w:rsidRPr="004B7393" w:rsidRDefault="00D10C1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Zakresy: polityki, polityki społecznej i polityki socjalnej</w:t>
            </w:r>
            <w:r w:rsidR="00702B54" w:rsidRPr="004B739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Definicje polityki zdrowotnej.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System zdrowia w strukturze </w:t>
            </w:r>
            <w:r w:rsidR="004B7393" w:rsidRPr="004B7393">
              <w:rPr>
                <w:rFonts w:asciiTheme="minorHAnsi" w:hAnsiTheme="minorHAnsi"/>
                <w:bCs/>
                <w:iCs/>
                <w:sz w:val="24"/>
                <w:szCs w:val="24"/>
              </w:rPr>
              <w:t>społeczne</w:t>
            </w:r>
            <w:r w:rsidR="004B7393">
              <w:rPr>
                <w:rFonts w:asciiTheme="minorHAnsi" w:hAnsiTheme="minorHAnsi"/>
                <w:bCs/>
                <w:iCs/>
                <w:sz w:val="24"/>
                <w:szCs w:val="24"/>
              </w:rPr>
              <w:t>j.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iCs/>
                <w:sz w:val="24"/>
                <w:szCs w:val="24"/>
              </w:rPr>
              <w:t>Czynniki wpływające na zdrowie a nakłady finansowe</w:t>
            </w:r>
            <w:r w:rsidR="004B7393">
              <w:rPr>
                <w:rFonts w:asciiTheme="minorHAnsi" w:hAnsiTheme="minorHAnsi"/>
                <w:bCs/>
                <w:iCs/>
                <w:sz w:val="24"/>
                <w:szCs w:val="24"/>
              </w:rPr>
              <w:t>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rFonts w:asciiTheme="minorHAnsi" w:hAnsiTheme="minorHAnsi"/>
                <w:bCs/>
                <w:sz w:val="24"/>
                <w:szCs w:val="24"/>
              </w:rPr>
              <w:t>Modele opieki zdrowotnej wg WHO</w:t>
            </w:r>
            <w:r w:rsidR="004B739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Instrumenty realizacji polityki zdrowotnej</w:t>
            </w:r>
            <w:r w:rsidR="004B73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02B5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Podstawy organizacji i zarządzania w ochronie zdrowia.</w:t>
            </w:r>
          </w:p>
          <w:p w:rsidR="00D10C14" w:rsidRPr="004B7393" w:rsidRDefault="00702B54" w:rsidP="000A03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Organizacja systemu ochrony zdrowia w Polsce. Organizacja i zadania podstawowej, specjalistycznej opieki zdrowotnej</w:t>
            </w:r>
            <w:r w:rsidR="004B73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153E9" w:rsidRPr="004B7393" w:rsidRDefault="005153E9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 xml:space="preserve">ćwiczenia: 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Identyfikacja zadań w obszarze polityki zdrowotnej</w:t>
            </w:r>
            <w:r w:rsidRPr="004B7393">
              <w:rPr>
                <w:sz w:val="24"/>
                <w:szCs w:val="24"/>
              </w:rPr>
              <w:t>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Kierunki oddziaływań polityki zdrowotnej</w:t>
            </w:r>
            <w:r w:rsidRPr="004B7393">
              <w:rPr>
                <w:sz w:val="24"/>
                <w:szCs w:val="24"/>
              </w:rPr>
              <w:t>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Ekonomika zdrowia. Finansowanie ochrony zdrowia w Polsce.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Ubezpieczenia społeczne i zdrowotne</w:t>
            </w:r>
            <w:r w:rsidRPr="004B7393">
              <w:rPr>
                <w:sz w:val="24"/>
                <w:szCs w:val="24"/>
              </w:rPr>
              <w:t>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Rodziny polskie i polityka rodzinna. Stan i kierunki przemian.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Ochrona zdrowia w polityce społeczne</w:t>
            </w:r>
            <w:r w:rsidR="004B7393">
              <w:rPr>
                <w:sz w:val="24"/>
                <w:szCs w:val="24"/>
              </w:rPr>
              <w:t>j</w:t>
            </w:r>
            <w:r w:rsidRPr="004B7393">
              <w:rPr>
                <w:sz w:val="24"/>
                <w:szCs w:val="24"/>
              </w:rPr>
              <w:t>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Problemy społeczne w sferze pracy.</w:t>
            </w:r>
          </w:p>
          <w:p w:rsidR="00CF2CB2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Zamożność, dochody, ubóstwo, świadczenia społeczne.</w:t>
            </w:r>
          </w:p>
          <w:p w:rsidR="005153E9" w:rsidRPr="004B7393" w:rsidRDefault="00CF2CB2" w:rsidP="000A03C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B7393">
              <w:rPr>
                <w:sz w:val="24"/>
                <w:szCs w:val="24"/>
              </w:rPr>
              <w:t>Edukacja, wiedza i umiejętności,  szkolnictwo, polityka edukacyjna i poradnictwo</w:t>
            </w:r>
            <w:r w:rsidR="004B7393">
              <w:rPr>
                <w:sz w:val="24"/>
                <w:szCs w:val="24"/>
              </w:rPr>
              <w:t>.</w:t>
            </w:r>
            <w:r w:rsidR="009B2EB3">
              <w:rPr>
                <w:sz w:val="24"/>
                <w:szCs w:val="24"/>
              </w:rPr>
              <w:t xml:space="preserve">   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4B7393" w:rsidRDefault="005153E9" w:rsidP="000A03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7393">
              <w:rPr>
                <w:b/>
                <w:sz w:val="24"/>
                <w:szCs w:val="24"/>
              </w:rPr>
              <w:t>Literatura podstawowa:</w:t>
            </w:r>
          </w:p>
          <w:p w:rsidR="004B7393" w:rsidRPr="004B7393" w:rsidRDefault="00CF2CB2" w:rsidP="000A03CA">
            <w:pPr>
              <w:numPr>
                <w:ilvl w:val="0"/>
                <w:numId w:val="8"/>
              </w:numPr>
              <w:spacing w:after="0" w:line="240" w:lineRule="auto"/>
              <w:rPr>
                <w:rStyle w:val="o81"/>
                <w:rFonts w:asciiTheme="minorHAnsi" w:hAnsiTheme="minorHAnsi"/>
                <w:b/>
                <w:bCs/>
                <w:sz w:val="24"/>
                <w:szCs w:val="24"/>
              </w:rPr>
            </w:pPr>
            <w:r w:rsidRPr="004B7393">
              <w:rPr>
                <w:rStyle w:val="o81"/>
                <w:rFonts w:ascii="Calibri" w:eastAsia="Calibri" w:hAnsi="Calibri"/>
                <w:b/>
                <w:bCs/>
                <w:sz w:val="24"/>
                <w:szCs w:val="24"/>
              </w:rPr>
              <w:t xml:space="preserve">Włodarczyk C.: Wprowadzenie do polityki zdrowotnej. Wolter </w:t>
            </w:r>
            <w:proofErr w:type="spellStart"/>
            <w:r w:rsidRPr="004B7393">
              <w:rPr>
                <w:rStyle w:val="o81"/>
                <w:rFonts w:ascii="Calibri" w:eastAsia="Calibri" w:hAnsi="Calibri"/>
                <w:b/>
                <w:bCs/>
                <w:sz w:val="24"/>
                <w:szCs w:val="24"/>
              </w:rPr>
              <w:t>Kluwer</w:t>
            </w:r>
            <w:proofErr w:type="spellEnd"/>
            <w:r w:rsidRPr="004B7393">
              <w:rPr>
                <w:rStyle w:val="o81"/>
                <w:rFonts w:ascii="Calibri" w:eastAsia="Calibri" w:hAnsi="Calibri"/>
                <w:b/>
                <w:bCs/>
                <w:sz w:val="24"/>
                <w:szCs w:val="24"/>
              </w:rPr>
              <w:t xml:space="preserve"> Bussines, Warszawa 2010</w:t>
            </w:r>
          </w:p>
          <w:p w:rsidR="004B7393" w:rsidRPr="004B7393" w:rsidRDefault="00CF2CB2" w:rsidP="000A03C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Karski J.: Polityka zdrowotna samorządu terytorialnego, </w:t>
            </w:r>
            <w:proofErr w:type="spellStart"/>
            <w:r w:rsidRPr="004B7393">
              <w:rPr>
                <w:rFonts w:ascii="Calibri" w:eastAsia="Calibri" w:hAnsi="Calibri" w:cs="Times New Roman"/>
                <w:b/>
                <w:sz w:val="24"/>
                <w:szCs w:val="24"/>
              </w:rPr>
              <w:t>CeDeWu</w:t>
            </w:r>
            <w:proofErr w:type="spellEnd"/>
            <w:r w:rsidRPr="004B7393">
              <w:rPr>
                <w:rFonts w:ascii="Calibri" w:eastAsia="Calibri" w:hAnsi="Calibri" w:cs="Times New Roman"/>
                <w:b/>
                <w:sz w:val="24"/>
                <w:szCs w:val="24"/>
              </w:rPr>
              <w:t>, Warszawa 2008</w:t>
            </w:r>
          </w:p>
          <w:p w:rsidR="004B7393" w:rsidRPr="004B7393" w:rsidRDefault="00A52FC5" w:rsidP="000A03CA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4B7393">
              <w:rPr>
                <w:b/>
                <w:bCs/>
                <w:sz w:val="24"/>
                <w:szCs w:val="24"/>
              </w:rPr>
              <w:t>Firlit</w:t>
            </w:r>
            <w:proofErr w:type="spellEnd"/>
            <w:r w:rsidRPr="004B73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393">
              <w:rPr>
                <w:b/>
                <w:bCs/>
                <w:sz w:val="24"/>
                <w:szCs w:val="24"/>
              </w:rPr>
              <w:t>Fesnak</w:t>
            </w:r>
            <w:proofErr w:type="spellEnd"/>
            <w:r w:rsidRPr="004B7393">
              <w:rPr>
                <w:b/>
                <w:bCs/>
                <w:sz w:val="24"/>
                <w:szCs w:val="24"/>
              </w:rPr>
              <w:t xml:space="preserve"> G.</w:t>
            </w:r>
            <w:r w:rsidR="004B7393" w:rsidRPr="004B739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B7393" w:rsidRPr="004B7393">
              <w:rPr>
                <w:b/>
                <w:bCs/>
                <w:sz w:val="24"/>
                <w:szCs w:val="24"/>
              </w:rPr>
              <w:t>Szylko</w:t>
            </w:r>
            <w:proofErr w:type="spellEnd"/>
            <w:r w:rsidR="004B7393" w:rsidRPr="004B7393">
              <w:rPr>
                <w:b/>
                <w:bCs/>
                <w:sz w:val="24"/>
                <w:szCs w:val="24"/>
              </w:rPr>
              <w:t xml:space="preserve"> - Skoczny M.</w:t>
            </w:r>
            <w:r w:rsidRPr="004B7393">
              <w:rPr>
                <w:b/>
                <w:bCs/>
                <w:sz w:val="24"/>
                <w:szCs w:val="24"/>
              </w:rPr>
              <w:t>: Polityka społeczna. Podręcznik akademicki. Wyd. I. Wydawnictwo Naukowe PWN, Warszawa 2009</w:t>
            </w:r>
          </w:p>
          <w:p w:rsidR="00A52FC5" w:rsidRPr="004B7393" w:rsidRDefault="00A52FC5" w:rsidP="000A03CA">
            <w:pPr>
              <w:numPr>
                <w:ilvl w:val="0"/>
                <w:numId w:val="8"/>
              </w:numPr>
              <w:spacing w:after="0" w:line="240" w:lineRule="auto"/>
              <w:rPr>
                <w:rStyle w:val="o81"/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spellStart"/>
            <w:r w:rsidRPr="004B7393">
              <w:rPr>
                <w:b/>
                <w:bCs/>
                <w:sz w:val="24"/>
                <w:szCs w:val="24"/>
              </w:rPr>
              <w:t>Muszalski</w:t>
            </w:r>
            <w:proofErr w:type="spellEnd"/>
            <w:r w:rsidRPr="004B7393">
              <w:rPr>
                <w:b/>
                <w:bCs/>
                <w:sz w:val="24"/>
                <w:szCs w:val="24"/>
              </w:rPr>
              <w:t xml:space="preserve"> W.: Ubezpieczenie społeczne. Podręcznik akademicki. Wyd. PWN Warszawa 2008</w:t>
            </w:r>
          </w:p>
          <w:p w:rsidR="00CF2CB2" w:rsidRPr="004B7393" w:rsidRDefault="00CF2CB2" w:rsidP="000A03C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F2CB2" w:rsidRPr="004B7393" w:rsidRDefault="00CF2CB2" w:rsidP="000A03CA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B7393">
              <w:rPr>
                <w:rFonts w:ascii="Calibri" w:hAnsi="Calibri"/>
                <w:sz w:val="24"/>
                <w:szCs w:val="24"/>
              </w:rPr>
              <w:t>Leowski</w:t>
            </w:r>
            <w:proofErr w:type="spellEnd"/>
            <w:r w:rsidRPr="004B7393">
              <w:rPr>
                <w:rFonts w:ascii="Calibri" w:hAnsi="Calibri"/>
                <w:sz w:val="24"/>
                <w:szCs w:val="24"/>
              </w:rPr>
              <w:t xml:space="preserve"> J.: Polityka zdrowotna a zdrowie p</w:t>
            </w:r>
            <w:r w:rsidR="004B7393" w:rsidRPr="004B7393">
              <w:rPr>
                <w:rFonts w:asciiTheme="minorHAnsi" w:hAnsiTheme="minorHAnsi"/>
                <w:sz w:val="24"/>
                <w:szCs w:val="24"/>
              </w:rPr>
              <w:t xml:space="preserve">ubliczne, </w:t>
            </w:r>
            <w:proofErr w:type="spellStart"/>
            <w:r w:rsidR="004B7393" w:rsidRPr="004B7393">
              <w:rPr>
                <w:rFonts w:asciiTheme="minorHAnsi" w:hAnsiTheme="minorHAnsi"/>
                <w:sz w:val="24"/>
                <w:szCs w:val="24"/>
              </w:rPr>
              <w:t>CeDeWu</w:t>
            </w:r>
            <w:proofErr w:type="spellEnd"/>
            <w:r w:rsidR="004B7393" w:rsidRPr="004B7393">
              <w:rPr>
                <w:rFonts w:asciiTheme="minorHAnsi" w:hAnsiTheme="minorHAnsi"/>
                <w:sz w:val="24"/>
                <w:szCs w:val="24"/>
              </w:rPr>
              <w:t>, Warszawa 2008</w:t>
            </w:r>
          </w:p>
          <w:p w:rsidR="00A52FC5" w:rsidRPr="004B7393" w:rsidRDefault="00A52FC5" w:rsidP="000A03CA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B7393">
              <w:rPr>
                <w:rFonts w:asciiTheme="minorHAnsi" w:hAnsiTheme="minorHAnsi"/>
                <w:sz w:val="24"/>
                <w:szCs w:val="24"/>
              </w:rPr>
              <w:t>Szpor</w:t>
            </w:r>
            <w:proofErr w:type="spellEnd"/>
            <w:r w:rsidRPr="004B7393">
              <w:rPr>
                <w:rFonts w:asciiTheme="minorHAnsi" w:hAnsiTheme="minorHAnsi"/>
                <w:sz w:val="24"/>
                <w:szCs w:val="24"/>
              </w:rPr>
              <w:t xml:space="preserve"> G.(red.):System ubezpieczeń społecznych.</w:t>
            </w:r>
            <w:r w:rsidR="004B7393" w:rsidRPr="004B73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B7393">
              <w:rPr>
                <w:rFonts w:asciiTheme="minorHAnsi" w:hAnsiTheme="minorHAnsi"/>
                <w:sz w:val="24"/>
                <w:szCs w:val="24"/>
              </w:rPr>
              <w:t>Z</w:t>
            </w:r>
            <w:r w:rsidR="004B7393" w:rsidRPr="004B7393">
              <w:rPr>
                <w:rFonts w:asciiTheme="minorHAnsi" w:hAnsiTheme="minorHAnsi"/>
                <w:sz w:val="24"/>
                <w:szCs w:val="24"/>
              </w:rPr>
              <w:t xml:space="preserve">agadnienia podstawowe. </w:t>
            </w:r>
            <w:proofErr w:type="spellStart"/>
            <w:r w:rsidR="004B7393" w:rsidRPr="004B7393">
              <w:rPr>
                <w:rFonts w:asciiTheme="minorHAnsi" w:hAnsiTheme="minorHAnsi"/>
                <w:sz w:val="24"/>
                <w:szCs w:val="24"/>
              </w:rPr>
              <w:t>LexisNexis</w:t>
            </w:r>
            <w:proofErr w:type="spellEnd"/>
            <w:r w:rsidR="004B7393" w:rsidRPr="004B7393">
              <w:rPr>
                <w:rFonts w:asciiTheme="minorHAnsi" w:hAnsiTheme="minorHAnsi"/>
                <w:sz w:val="24"/>
                <w:szCs w:val="24"/>
              </w:rPr>
              <w:t xml:space="preserve"> 2009</w:t>
            </w:r>
          </w:p>
          <w:p w:rsidR="00CF2CB2" w:rsidRPr="004B7393" w:rsidRDefault="00CF2CB2" w:rsidP="000A03CA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Ustawa z dnia 6 listopada 2008 r. o prawach pacjenta i Rzeczniku Praw Pacjenta</w:t>
            </w:r>
          </w:p>
          <w:p w:rsidR="00CF2CB2" w:rsidRPr="004B7393" w:rsidRDefault="00CF2CB2" w:rsidP="000A03CA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Ustawa z dnia 15 kwietnia 2011 r. o działalności leczniczej</w:t>
            </w:r>
          </w:p>
          <w:p w:rsidR="00A52FC5" w:rsidRPr="004B7393" w:rsidRDefault="00CF2CB2" w:rsidP="000A03CA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7393">
              <w:rPr>
                <w:rFonts w:ascii="Calibri" w:eastAsia="Calibri" w:hAnsi="Calibri" w:cs="Times New Roman"/>
                <w:sz w:val="24"/>
                <w:szCs w:val="24"/>
              </w:rPr>
              <w:t>Ustawa z dnia 27 sierpnia 2004 r. o świadczeniach opieki zdrowotnej finansowanych ze środków publicznych</w:t>
            </w:r>
            <w:r w:rsidRPr="004B7393">
              <w:rPr>
                <w:sz w:val="24"/>
                <w:szCs w:val="24"/>
              </w:rPr>
              <w:t>.</w:t>
            </w:r>
          </w:p>
          <w:p w:rsidR="005153E9" w:rsidRPr="004B7393" w:rsidRDefault="00CF2CB2" w:rsidP="000A03CA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7393">
              <w:rPr>
                <w:rStyle w:val="o81"/>
                <w:rFonts w:ascii="Calibri" w:eastAsia="Calibri" w:hAnsi="Calibri"/>
                <w:bCs/>
                <w:sz w:val="24"/>
                <w:szCs w:val="24"/>
              </w:rPr>
              <w:t>strona internetowa Ministerstwa Zdrowia: www.mz.gov.pl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5153E9" w:rsidRPr="00BD7E59" w:rsidRDefault="009B2EB3" w:rsidP="00BD7E5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D7E59">
              <w:rPr>
                <w:sz w:val="24"/>
                <w:szCs w:val="24"/>
              </w:rPr>
              <w:t>P</w:t>
            </w:r>
            <w:r w:rsidRPr="00BD7E59">
              <w:rPr>
                <w:rFonts w:ascii="Calibri" w:eastAsia="Calibri" w:hAnsi="Calibri" w:cs="Times New Roman"/>
                <w:sz w:val="24"/>
                <w:szCs w:val="24"/>
              </w:rPr>
              <w:t xml:space="preserve">osiada wiedzę na temat </w:t>
            </w:r>
            <w:r w:rsidR="00BD7E59" w:rsidRPr="00BD7E59">
              <w:rPr>
                <w:sz w:val="24"/>
                <w:szCs w:val="24"/>
              </w:rPr>
              <w:t xml:space="preserve"> </w:t>
            </w:r>
            <w:r w:rsidRPr="00BD7E59">
              <w:rPr>
                <w:rFonts w:ascii="Calibri" w:eastAsia="Calibri" w:hAnsi="Calibri" w:cs="Times New Roman"/>
                <w:sz w:val="24"/>
                <w:szCs w:val="24"/>
              </w:rPr>
              <w:t>aspektów organizacyjnych i prawnych funkcjonowania polskiego systemu opieki zdrowotnej; wykazuje się wiedzą na temat strategii  polityki zdrowotnej i społecznej Polski oraz Unii Europejskiej</w:t>
            </w:r>
            <w:r w:rsidR="00BD7E59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BA3552" w:rsidRDefault="00D1158E" w:rsidP="00D1158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D7E59" w:rsidRDefault="009B2EB3" w:rsidP="00BD7E5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D7E59">
              <w:rPr>
                <w:rFonts w:ascii="Calibri" w:eastAsia="Calibri" w:hAnsi="Calibri" w:cs="Times New Roman"/>
                <w:sz w:val="24"/>
                <w:szCs w:val="24"/>
              </w:rPr>
              <w:t>Zna zasady organizacji pomocy społecznej i wsparcia społecznego</w:t>
            </w:r>
            <w:r w:rsidR="00BD7E59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D1158E" w:rsidP="00D1158E">
            <w:pPr>
              <w:spacing w:after="0" w:line="240" w:lineRule="auto"/>
              <w:rPr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BD7E59" w:rsidRDefault="00BD7E59" w:rsidP="000A03C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D7E59">
              <w:rPr>
                <w:rFonts w:ascii="Calibri" w:eastAsia="Calibri" w:hAnsi="Calibri" w:cs="Times New Roman"/>
                <w:sz w:val="24"/>
                <w:szCs w:val="24"/>
              </w:rPr>
              <w:t xml:space="preserve">Posiada wiedzę dotyczącą współpracy z władzami lokalnymi oraz innymi podmiotami zajmującymi się </w:t>
            </w:r>
            <w:r w:rsidRPr="00BD7E59">
              <w:rPr>
                <w:rFonts w:eastAsia="Calibri"/>
                <w:sz w:val="24"/>
                <w:szCs w:val="24"/>
              </w:rPr>
              <w:t xml:space="preserve">ochroną zdrowia i </w:t>
            </w:r>
            <w:r w:rsidRPr="00BD7E59">
              <w:rPr>
                <w:rFonts w:ascii="Calibri" w:eastAsia="Calibri" w:hAnsi="Calibri" w:cs="Times New Roman"/>
                <w:sz w:val="24"/>
                <w:szCs w:val="24"/>
              </w:rPr>
              <w:t>profilaktyką społeczną</w:t>
            </w:r>
            <w:r w:rsidRPr="00BD7E5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D1158E" w:rsidP="00D1158E">
            <w:pPr>
              <w:rPr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BD7E59" w:rsidRPr="00E22D96" w:rsidRDefault="00E22D96" w:rsidP="000A03C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22D96">
              <w:rPr>
                <w:rFonts w:ascii="Calibri" w:eastAsia="Calibri" w:hAnsi="Calibri" w:cs="Times New Roman"/>
                <w:sz w:val="24"/>
                <w:szCs w:val="24"/>
              </w:rPr>
              <w:t xml:space="preserve">Potrafi ocenić rolę państwa, samorządu i innych instytucji publicznych oraz organizacji pozarządowych w rozwiązywaniu problemów </w:t>
            </w:r>
            <w:r w:rsidRPr="00E22D96">
              <w:rPr>
                <w:rFonts w:eastAsia="Calibri"/>
                <w:sz w:val="24"/>
                <w:szCs w:val="24"/>
              </w:rPr>
              <w:t xml:space="preserve">społecznych i dotyczących </w:t>
            </w:r>
            <w:r w:rsidRPr="00E22D96">
              <w:rPr>
                <w:rFonts w:ascii="Calibri" w:eastAsia="Calibri" w:hAnsi="Calibri" w:cs="Times New Roman"/>
                <w:sz w:val="24"/>
                <w:szCs w:val="24"/>
              </w:rPr>
              <w:t>zdrowia społeczeństwa</w:t>
            </w:r>
            <w:r w:rsidRPr="00E22D9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153E9" w:rsidRDefault="00D1158E" w:rsidP="00C95D4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K_U</w:t>
            </w:r>
            <w:r w:rsidR="00E22D9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5153E9" w:rsidRPr="00BA3552" w:rsidRDefault="005153E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BD7E59" w:rsidRPr="00E22D96" w:rsidRDefault="00E22D96" w:rsidP="000A03C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22D96">
              <w:rPr>
                <w:rFonts w:ascii="Calibri" w:eastAsia="Calibri" w:hAnsi="Calibri" w:cs="Times New Roman"/>
                <w:sz w:val="24"/>
                <w:szCs w:val="24"/>
              </w:rPr>
              <w:t>Posiada umiejętności przeprowadzania analizy wybranych uwarunkowań problemów zdrowotnych i społecznych</w:t>
            </w:r>
            <w:r w:rsidRPr="00E22D9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E22D96" w:rsidRDefault="00E22D96" w:rsidP="00C95D4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K_U04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D1158E" w:rsidRPr="00E22D96" w:rsidRDefault="00D1158E" w:rsidP="000A03CA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2D96">
              <w:rPr>
                <w:rFonts w:ascii="Calibri" w:eastAsia="Calibri" w:hAnsi="Calibri" w:cs="Times New Roman"/>
                <w:sz w:val="24"/>
                <w:szCs w:val="24"/>
              </w:rPr>
              <w:t>Rozpoznaje problemy, które są poza zakresem jej/jego kompetencji i wie do kogo się zwrócić o pomoc, z uwzględnieniem umiejętności współpracy w zespole interdyscyplinarnym</w:t>
            </w:r>
            <w:r w:rsidR="00E22D96" w:rsidRPr="00E22D96">
              <w:rPr>
                <w:rFonts w:eastAsia="Calibri"/>
                <w:sz w:val="24"/>
                <w:szCs w:val="24"/>
              </w:rPr>
              <w:t>.</w:t>
            </w:r>
          </w:p>
          <w:p w:rsidR="005153E9" w:rsidRPr="00E22D96" w:rsidRDefault="005153E9" w:rsidP="004B7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Default="00E22D96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5153E9" w:rsidRPr="00BA3552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E22D96" w:rsidRDefault="00E22D96" w:rsidP="000A0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D96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Potrafi myśleć i działać w sposób prakseologiczny i zgodny z etyką pracy </w:t>
            </w:r>
            <w:r>
              <w:rPr>
                <w:bCs/>
                <w:sz w:val="24"/>
                <w:szCs w:val="24"/>
              </w:rPr>
              <w:t>ratownika medycznego,</w:t>
            </w:r>
            <w:r w:rsidRPr="00E22D96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w sposób zapewniający bezpieczeństwo własne i otoczenia</w:t>
            </w:r>
            <w:r w:rsidRPr="00E22D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E22D96" w:rsidRDefault="00E22D96" w:rsidP="00E22D9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84958"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667DB7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667DB7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99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26089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F7006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26089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667DB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26089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2E0A3B" w:rsidRDefault="00667DB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0A3B">
              <w:rPr>
                <w:b/>
                <w:sz w:val="24"/>
                <w:szCs w:val="24"/>
              </w:rPr>
              <w:t>3</w:t>
            </w:r>
            <w:r w:rsidR="00156200" w:rsidRPr="002E0A3B">
              <w:rPr>
                <w:b/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667DB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A3734B" w:rsidRDefault="00667DB7" w:rsidP="00667D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26089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667DB7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667DB7">
              <w:rPr>
                <w:sz w:val="24"/>
                <w:szCs w:val="24"/>
              </w:rPr>
              <w:t xml:space="preserve">dr </w:t>
            </w:r>
            <w:r w:rsidR="0026089D">
              <w:rPr>
                <w:sz w:val="24"/>
                <w:szCs w:val="24"/>
              </w:rPr>
              <w:t xml:space="preserve">n. med. </w:t>
            </w:r>
            <w:r w:rsidR="00667DB7">
              <w:rPr>
                <w:sz w:val="24"/>
                <w:szCs w:val="24"/>
              </w:rPr>
              <w:t xml:space="preserve">Krystyna Wróblewska 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667D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A70031">
              <w:rPr>
                <w:sz w:val="24"/>
                <w:szCs w:val="24"/>
              </w:rPr>
              <w:t>a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667DB7">
              <w:rPr>
                <w:sz w:val="24"/>
                <w:szCs w:val="24"/>
              </w:rPr>
              <w:t xml:space="preserve">dr </w:t>
            </w:r>
            <w:r w:rsidR="0026089D">
              <w:rPr>
                <w:sz w:val="24"/>
                <w:szCs w:val="24"/>
              </w:rPr>
              <w:t xml:space="preserve">n. med. </w:t>
            </w:r>
            <w:r w:rsidR="00667DB7">
              <w:rPr>
                <w:sz w:val="24"/>
                <w:szCs w:val="24"/>
              </w:rPr>
              <w:t>Krystyna Wróblewska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0E6"/>
    <w:multiLevelType w:val="hybridMultilevel"/>
    <w:tmpl w:val="00CC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370"/>
    <w:multiLevelType w:val="hybridMultilevel"/>
    <w:tmpl w:val="032C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F35"/>
    <w:multiLevelType w:val="hybridMultilevel"/>
    <w:tmpl w:val="DF50ABEE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07B2D"/>
    <w:rsid w:val="000A03CA"/>
    <w:rsid w:val="00156200"/>
    <w:rsid w:val="002023EB"/>
    <w:rsid w:val="00214FE9"/>
    <w:rsid w:val="00256DF1"/>
    <w:rsid w:val="0026089D"/>
    <w:rsid w:val="00271899"/>
    <w:rsid w:val="002E0A3B"/>
    <w:rsid w:val="002F75B1"/>
    <w:rsid w:val="003508B1"/>
    <w:rsid w:val="00366B82"/>
    <w:rsid w:val="00380C67"/>
    <w:rsid w:val="00394297"/>
    <w:rsid w:val="003C6823"/>
    <w:rsid w:val="004654A3"/>
    <w:rsid w:val="004B7393"/>
    <w:rsid w:val="005153E9"/>
    <w:rsid w:val="00555EB7"/>
    <w:rsid w:val="00571687"/>
    <w:rsid w:val="005831BC"/>
    <w:rsid w:val="005B3622"/>
    <w:rsid w:val="00640397"/>
    <w:rsid w:val="00667DB7"/>
    <w:rsid w:val="006773AB"/>
    <w:rsid w:val="0068551E"/>
    <w:rsid w:val="006F6390"/>
    <w:rsid w:val="00702B54"/>
    <w:rsid w:val="007E36E2"/>
    <w:rsid w:val="008F4469"/>
    <w:rsid w:val="00901B99"/>
    <w:rsid w:val="009341E4"/>
    <w:rsid w:val="009810EE"/>
    <w:rsid w:val="009A1797"/>
    <w:rsid w:val="009B2EB3"/>
    <w:rsid w:val="00A52FC5"/>
    <w:rsid w:val="00A70031"/>
    <w:rsid w:val="00AF3B1D"/>
    <w:rsid w:val="00BD7E59"/>
    <w:rsid w:val="00BE0655"/>
    <w:rsid w:val="00C75731"/>
    <w:rsid w:val="00C82C77"/>
    <w:rsid w:val="00C86AD4"/>
    <w:rsid w:val="00C95D49"/>
    <w:rsid w:val="00CF0A84"/>
    <w:rsid w:val="00CF2CB2"/>
    <w:rsid w:val="00D10C14"/>
    <w:rsid w:val="00D1158E"/>
    <w:rsid w:val="00D552AD"/>
    <w:rsid w:val="00D7275F"/>
    <w:rsid w:val="00DD46B0"/>
    <w:rsid w:val="00E22D96"/>
    <w:rsid w:val="00EC58D2"/>
    <w:rsid w:val="00EF6655"/>
    <w:rsid w:val="00F044E5"/>
    <w:rsid w:val="00F7006B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81">
    <w:name w:val="o81"/>
    <w:rsid w:val="00CF2CB2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CF2C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dcterms:created xsi:type="dcterms:W3CDTF">2013-12-29T19:14:00Z</dcterms:created>
  <dcterms:modified xsi:type="dcterms:W3CDTF">2014-03-30T08:12:00Z</dcterms:modified>
</cp:coreProperties>
</file>