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33" w:rsidRPr="00CA578D" w:rsidRDefault="00CC41CD" w:rsidP="00CC41CD">
      <w:pPr>
        <w:jc w:val="right"/>
        <w:rPr>
          <w:rFonts w:asciiTheme="minorHAnsi" w:hAnsiTheme="minorHAnsi"/>
          <w:i/>
          <w:sz w:val="20"/>
        </w:rPr>
      </w:pPr>
      <w:r w:rsidRPr="00CA578D">
        <w:rPr>
          <w:rFonts w:asciiTheme="minorHAnsi" w:hAnsiTheme="minorHAnsi"/>
          <w:i/>
          <w:sz w:val="20"/>
        </w:rPr>
        <w:t xml:space="preserve">załącznik nr 1 do Uchwały Senatu nr  </w:t>
      </w:r>
      <w:r w:rsidR="003F15E1" w:rsidRPr="00CA578D">
        <w:rPr>
          <w:rFonts w:asciiTheme="minorHAnsi" w:hAnsiTheme="minorHAnsi"/>
          <w:i/>
          <w:sz w:val="20"/>
        </w:rPr>
        <w:t>10</w:t>
      </w:r>
      <w:r w:rsidRPr="00CA578D">
        <w:rPr>
          <w:rFonts w:asciiTheme="minorHAnsi" w:hAnsiTheme="minorHAnsi"/>
          <w:i/>
          <w:sz w:val="20"/>
        </w:rPr>
        <w:t xml:space="preserve">  /2012</w:t>
      </w:r>
    </w:p>
    <w:p w:rsidR="005D0512" w:rsidRPr="00CA578D" w:rsidRDefault="005D0512">
      <w:pPr>
        <w:rPr>
          <w:rFonts w:asciiTheme="minorHAnsi" w:hAnsiTheme="minorHAnsi"/>
        </w:rPr>
      </w:pPr>
    </w:p>
    <w:p w:rsidR="005D0512" w:rsidRPr="00CA578D" w:rsidRDefault="005D0512">
      <w:pPr>
        <w:rPr>
          <w:rFonts w:asciiTheme="minorHAnsi" w:hAnsiTheme="minorHAnsi"/>
        </w:rPr>
      </w:pPr>
    </w:p>
    <w:p w:rsidR="005D0512" w:rsidRPr="00CA578D" w:rsidRDefault="005D0512">
      <w:pPr>
        <w:rPr>
          <w:rFonts w:asciiTheme="minorHAnsi" w:hAnsiTheme="minorHAnsi"/>
        </w:rPr>
      </w:pPr>
    </w:p>
    <w:p w:rsidR="005D0512" w:rsidRPr="00CA578D" w:rsidRDefault="005D0512">
      <w:pPr>
        <w:rPr>
          <w:rFonts w:asciiTheme="minorHAnsi" w:hAnsiTheme="minorHAnsi"/>
        </w:rPr>
      </w:pPr>
    </w:p>
    <w:p w:rsidR="005D0512" w:rsidRPr="00CA578D" w:rsidRDefault="005D0512">
      <w:pPr>
        <w:rPr>
          <w:rFonts w:asciiTheme="minorHAnsi" w:hAnsiTheme="minorHAnsi"/>
          <w:u w:val="single"/>
        </w:rPr>
      </w:pPr>
    </w:p>
    <w:p w:rsidR="007D7EBA" w:rsidRPr="00CA578D" w:rsidRDefault="007D7EBA" w:rsidP="007D7EBA">
      <w:pPr>
        <w:numPr>
          <w:ilvl w:val="0"/>
          <w:numId w:val="6"/>
        </w:numPr>
        <w:spacing w:line="300" w:lineRule="exact"/>
        <w:rPr>
          <w:rFonts w:asciiTheme="minorHAnsi" w:hAnsiTheme="minorHAnsi"/>
          <w:b/>
          <w:bCs/>
          <w:sz w:val="30"/>
          <w:szCs w:val="20"/>
          <w:u w:val="single"/>
        </w:rPr>
      </w:pPr>
      <w:r w:rsidRPr="00CA578D">
        <w:rPr>
          <w:rFonts w:asciiTheme="minorHAnsi" w:hAnsiTheme="minorHAnsi"/>
          <w:b/>
          <w:bCs/>
          <w:sz w:val="30"/>
          <w:szCs w:val="20"/>
          <w:u w:val="single"/>
        </w:rPr>
        <w:t>Misja</w:t>
      </w:r>
    </w:p>
    <w:p w:rsidR="007D7EBA" w:rsidRPr="00CA578D" w:rsidRDefault="007D7EBA" w:rsidP="007D7EBA">
      <w:pPr>
        <w:spacing w:line="300" w:lineRule="exact"/>
        <w:ind w:firstLine="709"/>
        <w:rPr>
          <w:rFonts w:asciiTheme="minorHAnsi" w:hAnsiTheme="minorHAnsi"/>
          <w:sz w:val="28"/>
          <w:szCs w:val="20"/>
        </w:rPr>
      </w:pPr>
    </w:p>
    <w:p w:rsidR="000D014C" w:rsidRPr="00CA578D" w:rsidRDefault="000D014C" w:rsidP="007D7EBA">
      <w:pPr>
        <w:spacing w:line="300" w:lineRule="exact"/>
        <w:ind w:firstLine="709"/>
        <w:rPr>
          <w:rFonts w:asciiTheme="minorHAnsi" w:hAnsiTheme="minorHAnsi"/>
          <w:b/>
          <w:sz w:val="28"/>
          <w:szCs w:val="20"/>
        </w:rPr>
      </w:pPr>
      <w:r w:rsidRPr="00CA578D">
        <w:rPr>
          <w:rFonts w:asciiTheme="minorHAnsi" w:hAnsiTheme="minorHAnsi"/>
          <w:b/>
          <w:sz w:val="28"/>
          <w:szCs w:val="20"/>
        </w:rPr>
        <w:t>Kształcenie ustawiczne</w:t>
      </w:r>
    </w:p>
    <w:p w:rsidR="000D014C" w:rsidRPr="00CA578D" w:rsidRDefault="000D014C" w:rsidP="007D7EBA">
      <w:pPr>
        <w:spacing w:line="300" w:lineRule="exact"/>
        <w:ind w:firstLine="709"/>
        <w:rPr>
          <w:rFonts w:asciiTheme="minorHAnsi" w:hAnsiTheme="minorHAnsi"/>
          <w:b/>
          <w:sz w:val="28"/>
          <w:szCs w:val="20"/>
        </w:rPr>
      </w:pPr>
    </w:p>
    <w:p w:rsidR="007D7EBA" w:rsidRPr="00CA578D" w:rsidRDefault="007D7EBA" w:rsidP="007D7EBA">
      <w:pPr>
        <w:ind w:firstLine="720"/>
        <w:jc w:val="both"/>
        <w:rPr>
          <w:rFonts w:asciiTheme="minorHAnsi" w:hAnsiTheme="minorHAnsi"/>
          <w:sz w:val="28"/>
          <w:szCs w:val="20"/>
        </w:rPr>
      </w:pPr>
      <w:r w:rsidRPr="00CA578D">
        <w:rPr>
          <w:rFonts w:asciiTheme="minorHAnsi" w:hAnsiTheme="minorHAnsi"/>
          <w:sz w:val="28"/>
          <w:szCs w:val="20"/>
        </w:rPr>
        <w:t>Naczelne założenia misji Uczelni wynikają z dziedzictwa i doświadczenia Towarzystwa Wiedzy Powszechnej i zostały zakreślone w preambule do statutu. Towarzystwo Wiedzy Powszechnej jako spadkobierca Towarzystwa Uniwersytetów Robotniczych i Towarzystwa Uniwer</w:t>
      </w:r>
      <w:r w:rsidR="00CC41CD" w:rsidRPr="00CA578D">
        <w:rPr>
          <w:rFonts w:asciiTheme="minorHAnsi" w:hAnsiTheme="minorHAnsi"/>
          <w:sz w:val="28"/>
          <w:szCs w:val="20"/>
        </w:rPr>
        <w:t xml:space="preserve">sytetów Ludowych ma bogate tradycje </w:t>
      </w:r>
      <w:r w:rsidRPr="00CA578D">
        <w:rPr>
          <w:rFonts w:asciiTheme="minorHAnsi" w:hAnsiTheme="minorHAnsi"/>
          <w:sz w:val="28"/>
          <w:szCs w:val="20"/>
        </w:rPr>
        <w:t>w zakresie działalności oświatowej. Poczynania TWP legitymizowała zawsze polska elita umysłowa, która w dużej mierze decydowała o kształcie ideowym i charakterze jej działalności. TWP jest społecznym pozarządowym stowarzyszeniem oświatowym działającym na rzecz upowszechniania wiedzy i kultury oraz kształcenia umiejętności praktycznych dorosłych, dzieci i młodzieży, realizującym politykę oświatową państwa na zasadach i w formach określonych przez statutowe władze stowarzyszenia.</w:t>
      </w:r>
      <w:r w:rsidRPr="00CA578D">
        <w:rPr>
          <w:rFonts w:asciiTheme="minorHAnsi" w:hAnsiTheme="minorHAnsi"/>
          <w:sz w:val="28"/>
          <w:szCs w:val="20"/>
        </w:rPr>
        <w:tab/>
      </w:r>
    </w:p>
    <w:p w:rsidR="007D7EBA" w:rsidRPr="00CA578D" w:rsidRDefault="007D7EBA" w:rsidP="007D7EBA">
      <w:pPr>
        <w:spacing w:line="235" w:lineRule="auto"/>
        <w:ind w:firstLine="709"/>
        <w:jc w:val="both"/>
        <w:rPr>
          <w:rFonts w:asciiTheme="minorHAnsi" w:hAnsiTheme="minorHAnsi"/>
          <w:sz w:val="28"/>
          <w:szCs w:val="20"/>
        </w:rPr>
      </w:pPr>
      <w:r w:rsidRPr="00CA578D">
        <w:rPr>
          <w:rFonts w:asciiTheme="minorHAnsi" w:hAnsiTheme="minorHAnsi"/>
          <w:sz w:val="28"/>
          <w:szCs w:val="20"/>
        </w:rPr>
        <w:t xml:space="preserve">Metodę działania Uczelni określa </w:t>
      </w:r>
      <w:r w:rsidRPr="00CA578D">
        <w:rPr>
          <w:rFonts w:asciiTheme="minorHAnsi" w:hAnsiTheme="minorHAnsi"/>
          <w:b/>
          <w:sz w:val="28"/>
          <w:szCs w:val="20"/>
        </w:rPr>
        <w:t>idea kształcenia ustawicznego</w:t>
      </w:r>
      <w:r w:rsidRPr="00CA578D">
        <w:rPr>
          <w:rFonts w:asciiTheme="minorHAnsi" w:hAnsiTheme="minorHAnsi"/>
          <w:sz w:val="28"/>
          <w:szCs w:val="20"/>
        </w:rPr>
        <w:t>. Jej istotą jest przekonanie dotyczące filozoficznej i psychologicznej koncepcji człowieka jako istoty zmieniającej się, rozwijającej, funkcjonującej w różnych warunkach i etapach życia, zgodnie ze swoimi obiektywnymi i subiektywnymi potrzebami. Chodzi tu zarówno o wiarę w dynamiczne i ciągłe przemiany obejmujące gospodarkę, społeczeństwo i kulturę, jak i wiarę w ludzkie m</w:t>
      </w:r>
      <w:r w:rsidR="00CC41CD" w:rsidRPr="00CA578D">
        <w:rPr>
          <w:rFonts w:asciiTheme="minorHAnsi" w:hAnsiTheme="minorHAnsi"/>
          <w:sz w:val="28"/>
          <w:szCs w:val="20"/>
        </w:rPr>
        <w:t xml:space="preserve">ożliwości nieustannego rozwoju </w:t>
      </w:r>
      <w:r w:rsidRPr="00CA578D">
        <w:rPr>
          <w:rFonts w:asciiTheme="minorHAnsi" w:hAnsiTheme="minorHAnsi"/>
          <w:sz w:val="28"/>
          <w:szCs w:val="20"/>
        </w:rPr>
        <w:t>i przystosowywania się do tych przeobrażeń. Koncepcja kształcenia ustawicznego zyskuje tym samym głęboko humanistyczny a w tym przedsiębiorczy wydźwięk, będąc jedną z determinant jej rozwoju, która w centrum zainteresowania stawia człowieka, jego działalność rozwojową i kreatywną.</w:t>
      </w:r>
    </w:p>
    <w:p w:rsidR="007D7EBA" w:rsidRPr="00CA578D" w:rsidRDefault="007D7EBA" w:rsidP="007D7EBA">
      <w:pPr>
        <w:spacing w:line="235" w:lineRule="auto"/>
        <w:ind w:firstLine="709"/>
        <w:rPr>
          <w:rFonts w:asciiTheme="minorHAnsi" w:hAnsiTheme="minorHAnsi"/>
          <w:sz w:val="20"/>
          <w:szCs w:val="20"/>
        </w:rPr>
      </w:pPr>
      <w:r w:rsidRPr="00CA578D">
        <w:rPr>
          <w:rFonts w:asciiTheme="minorHAnsi" w:hAnsiTheme="minorHAnsi"/>
          <w:sz w:val="28"/>
          <w:szCs w:val="20"/>
        </w:rPr>
        <w:t>Misja Uczelni realizuje się szczególnie poprzez:</w:t>
      </w:r>
    </w:p>
    <w:p w:rsidR="007D7EBA" w:rsidRPr="00CA578D" w:rsidRDefault="007D7EBA" w:rsidP="007D7EBA">
      <w:pPr>
        <w:widowControl w:val="0"/>
        <w:numPr>
          <w:ilvl w:val="0"/>
          <w:numId w:val="7"/>
        </w:numPr>
        <w:spacing w:line="235" w:lineRule="auto"/>
        <w:jc w:val="both"/>
        <w:rPr>
          <w:rFonts w:asciiTheme="minorHAnsi" w:hAnsiTheme="minorHAnsi"/>
          <w:sz w:val="28"/>
          <w:szCs w:val="20"/>
        </w:rPr>
      </w:pPr>
      <w:r w:rsidRPr="00CA578D">
        <w:rPr>
          <w:rFonts w:asciiTheme="minorHAnsi" w:hAnsiTheme="minorHAnsi"/>
          <w:b/>
          <w:spacing w:val="6"/>
          <w:sz w:val="28"/>
          <w:szCs w:val="20"/>
        </w:rPr>
        <w:t xml:space="preserve">edukację praktyczną, </w:t>
      </w:r>
      <w:r w:rsidRPr="00CA578D">
        <w:rPr>
          <w:rFonts w:asciiTheme="minorHAnsi" w:hAnsiTheme="minorHAnsi"/>
          <w:spacing w:val="6"/>
          <w:sz w:val="28"/>
          <w:szCs w:val="20"/>
        </w:rPr>
        <w:t xml:space="preserve">łączącą potrzeby życia codziennego z </w:t>
      </w:r>
      <w:r w:rsidRPr="00CA578D">
        <w:rPr>
          <w:rFonts w:asciiTheme="minorHAnsi" w:hAnsiTheme="minorHAnsi"/>
          <w:bCs/>
          <w:spacing w:val="6"/>
          <w:sz w:val="28"/>
          <w:szCs w:val="20"/>
        </w:rPr>
        <w:t>teorią naukową</w:t>
      </w:r>
      <w:r w:rsidRPr="00CA578D">
        <w:rPr>
          <w:rFonts w:asciiTheme="minorHAnsi" w:hAnsiTheme="minorHAnsi"/>
          <w:sz w:val="28"/>
          <w:szCs w:val="20"/>
        </w:rPr>
        <w:t xml:space="preserve"> rozwoju kompetencji spo</w:t>
      </w:r>
      <w:r w:rsidRPr="00CA578D">
        <w:rPr>
          <w:rFonts w:asciiTheme="minorHAnsi" w:hAnsiTheme="minorHAnsi"/>
          <w:sz w:val="28"/>
          <w:szCs w:val="20"/>
        </w:rPr>
        <w:softHyphen/>
        <w:t>łecz</w:t>
      </w:r>
      <w:r w:rsidRPr="00CA578D">
        <w:rPr>
          <w:rFonts w:asciiTheme="minorHAnsi" w:hAnsiTheme="minorHAnsi"/>
          <w:sz w:val="28"/>
          <w:szCs w:val="20"/>
        </w:rPr>
        <w:softHyphen/>
        <w:t>nych i zawodowych naszego absolwenta,</w:t>
      </w:r>
    </w:p>
    <w:p w:rsidR="007D7EBA" w:rsidRPr="00CA578D" w:rsidRDefault="007D7EBA" w:rsidP="007D7EBA">
      <w:pPr>
        <w:widowControl w:val="0"/>
        <w:numPr>
          <w:ilvl w:val="0"/>
          <w:numId w:val="7"/>
        </w:numPr>
        <w:spacing w:line="235" w:lineRule="auto"/>
        <w:jc w:val="both"/>
        <w:rPr>
          <w:rFonts w:asciiTheme="minorHAnsi" w:hAnsiTheme="minorHAnsi"/>
          <w:sz w:val="28"/>
          <w:szCs w:val="20"/>
        </w:rPr>
      </w:pPr>
      <w:r w:rsidRPr="00CA578D">
        <w:rPr>
          <w:rFonts w:asciiTheme="minorHAnsi" w:hAnsiTheme="minorHAnsi"/>
          <w:b/>
          <w:sz w:val="28"/>
          <w:szCs w:val="28"/>
        </w:rPr>
        <w:t xml:space="preserve">edukację i odkrywanie tożsamości w warunkach zglobalizowanego świata, </w:t>
      </w:r>
      <w:r w:rsidRPr="00CA578D">
        <w:rPr>
          <w:rFonts w:asciiTheme="minorHAnsi" w:hAnsiTheme="minorHAnsi"/>
          <w:sz w:val="28"/>
          <w:szCs w:val="28"/>
        </w:rPr>
        <w:t>łączącego wiedzę, po</w:t>
      </w:r>
      <w:r w:rsidRPr="00CA578D">
        <w:rPr>
          <w:rFonts w:asciiTheme="minorHAnsi" w:hAnsiTheme="minorHAnsi"/>
          <w:sz w:val="28"/>
          <w:szCs w:val="28"/>
        </w:rPr>
        <w:softHyphen/>
        <w:t>stawy, umiejętności w jednolitym organizmie kultury akademic</w:t>
      </w:r>
      <w:r w:rsidRPr="00CA578D">
        <w:rPr>
          <w:rFonts w:asciiTheme="minorHAnsi" w:hAnsiTheme="minorHAnsi"/>
          <w:sz w:val="28"/>
          <w:szCs w:val="28"/>
        </w:rPr>
        <w:softHyphen/>
        <w:t>kiej i organizacyjnej Uczelni,</w:t>
      </w:r>
    </w:p>
    <w:p w:rsidR="007D7EBA" w:rsidRPr="00CA578D" w:rsidRDefault="007D7EBA" w:rsidP="007D7EBA">
      <w:pPr>
        <w:widowControl w:val="0"/>
        <w:numPr>
          <w:ilvl w:val="0"/>
          <w:numId w:val="7"/>
        </w:numPr>
        <w:spacing w:line="235" w:lineRule="auto"/>
        <w:jc w:val="both"/>
        <w:rPr>
          <w:rFonts w:asciiTheme="minorHAnsi" w:hAnsiTheme="minorHAnsi"/>
          <w:sz w:val="28"/>
          <w:szCs w:val="20"/>
        </w:rPr>
      </w:pPr>
      <w:r w:rsidRPr="00CA578D">
        <w:rPr>
          <w:rFonts w:asciiTheme="minorHAnsi" w:hAnsiTheme="minorHAnsi"/>
          <w:b/>
          <w:sz w:val="28"/>
          <w:szCs w:val="20"/>
        </w:rPr>
        <w:t xml:space="preserve">edukację permanentną, </w:t>
      </w:r>
      <w:r w:rsidRPr="00CA578D">
        <w:rPr>
          <w:rFonts w:asciiTheme="minorHAnsi" w:hAnsiTheme="minorHAnsi"/>
          <w:sz w:val="28"/>
          <w:szCs w:val="20"/>
        </w:rPr>
        <w:t>która dostrzega, bada i stara się zaspokajać potrzeby oświatowe środowiska w którym działa Uczelnia, na różnych płaszczy</w:t>
      </w:r>
      <w:r w:rsidRPr="00CA578D">
        <w:rPr>
          <w:rFonts w:asciiTheme="minorHAnsi" w:hAnsiTheme="minorHAnsi"/>
          <w:sz w:val="28"/>
          <w:szCs w:val="20"/>
        </w:rPr>
        <w:softHyphen/>
      </w:r>
      <w:r w:rsidRPr="00CA578D">
        <w:rPr>
          <w:rFonts w:asciiTheme="minorHAnsi" w:hAnsiTheme="minorHAnsi"/>
          <w:spacing w:val="-4"/>
          <w:sz w:val="28"/>
          <w:szCs w:val="20"/>
        </w:rPr>
        <w:t>znach życia społeczno-gospodarczego niezależnie od wieku i statusu materialnego,</w:t>
      </w:r>
    </w:p>
    <w:p w:rsidR="007D7EBA" w:rsidRPr="00CA578D" w:rsidRDefault="007D7EBA" w:rsidP="007D7EBA">
      <w:pPr>
        <w:widowControl w:val="0"/>
        <w:numPr>
          <w:ilvl w:val="0"/>
          <w:numId w:val="7"/>
        </w:numPr>
        <w:spacing w:line="235" w:lineRule="auto"/>
        <w:jc w:val="both"/>
        <w:rPr>
          <w:rFonts w:asciiTheme="minorHAnsi" w:hAnsiTheme="minorHAnsi"/>
          <w:sz w:val="28"/>
          <w:szCs w:val="20"/>
        </w:rPr>
      </w:pPr>
      <w:r w:rsidRPr="00CA578D">
        <w:rPr>
          <w:rFonts w:asciiTheme="minorHAnsi" w:hAnsiTheme="minorHAnsi"/>
          <w:b/>
          <w:sz w:val="28"/>
          <w:szCs w:val="20"/>
        </w:rPr>
        <w:t xml:space="preserve">edukację kulturotwórczą, </w:t>
      </w:r>
      <w:r w:rsidRPr="00CA578D">
        <w:rPr>
          <w:rFonts w:asciiTheme="minorHAnsi" w:hAnsiTheme="minorHAnsi"/>
          <w:sz w:val="28"/>
          <w:szCs w:val="20"/>
        </w:rPr>
        <w:t xml:space="preserve">ustanawiając wzorce zachowań, postawy </w:t>
      </w:r>
      <w:r w:rsidR="009155F0" w:rsidRPr="00CA578D">
        <w:rPr>
          <w:rFonts w:asciiTheme="minorHAnsi" w:hAnsiTheme="minorHAnsi"/>
          <w:sz w:val="28"/>
          <w:szCs w:val="20"/>
        </w:rPr>
        <w:br/>
      </w:r>
      <w:r w:rsidRPr="00CA578D">
        <w:rPr>
          <w:rFonts w:asciiTheme="minorHAnsi" w:hAnsiTheme="minorHAnsi"/>
          <w:sz w:val="28"/>
          <w:szCs w:val="20"/>
        </w:rPr>
        <w:lastRenderedPageBreak/>
        <w:t>i wartości wypływające z powszechnie stosowanych i sankcjonowanych norm etycznych.</w:t>
      </w:r>
    </w:p>
    <w:p w:rsidR="007D7EBA" w:rsidRPr="00CA578D" w:rsidRDefault="007D7EBA" w:rsidP="007D7EBA">
      <w:pPr>
        <w:spacing w:line="235" w:lineRule="auto"/>
        <w:ind w:firstLine="709"/>
        <w:jc w:val="both"/>
        <w:rPr>
          <w:rFonts w:asciiTheme="minorHAnsi" w:hAnsiTheme="minorHAnsi"/>
          <w:spacing w:val="4"/>
          <w:sz w:val="28"/>
          <w:szCs w:val="20"/>
        </w:rPr>
      </w:pPr>
      <w:r w:rsidRPr="00CA578D">
        <w:rPr>
          <w:rFonts w:asciiTheme="minorHAnsi" w:hAnsiTheme="minorHAnsi"/>
          <w:spacing w:val="-4"/>
          <w:sz w:val="28"/>
          <w:szCs w:val="20"/>
        </w:rPr>
        <w:t>Specyfiką Wyższej Szkoły Zawodowej Ochrony Zdrowia TWP w Łomży jest fakt, iż powstała ona dosłownie na zamówienie przyszłych studentów</w:t>
      </w:r>
      <w:r w:rsidRPr="00CA578D">
        <w:rPr>
          <w:rFonts w:asciiTheme="minorHAnsi" w:hAnsiTheme="minorHAnsi"/>
          <w:spacing w:val="4"/>
          <w:sz w:val="28"/>
          <w:szCs w:val="20"/>
        </w:rPr>
        <w:t xml:space="preserve">. TWP jako pozarządowe stowarzyszenie oświatowe jest organem prowadzącym m.in. dla Policealnej Szkoły Medycznej w Łomży. W dotychczasowej działalności placówkę tą ukończyło ponad </w:t>
      </w:r>
      <w:r w:rsidR="00493506" w:rsidRPr="00CA578D">
        <w:rPr>
          <w:rFonts w:asciiTheme="minorHAnsi" w:hAnsiTheme="minorHAnsi"/>
          <w:spacing w:val="4"/>
          <w:sz w:val="28"/>
          <w:szCs w:val="20"/>
        </w:rPr>
        <w:t>8</w:t>
      </w:r>
      <w:r w:rsidRPr="00CA578D">
        <w:rPr>
          <w:rFonts w:asciiTheme="minorHAnsi" w:hAnsiTheme="minorHAnsi"/>
          <w:spacing w:val="4"/>
          <w:sz w:val="28"/>
          <w:szCs w:val="20"/>
        </w:rPr>
        <w:t>00 absolwentów. I to ci właśnie absolwenci chcąc kontynuować naukę na wyższym poziomie edukacji w bliskiej lokalizacji, wystąpili z petycją do władz stowarzyszenia o podjęcie działań zmierzających do utworzenia uczelni wyższej.</w:t>
      </w:r>
    </w:p>
    <w:p w:rsidR="00CC41CD" w:rsidRPr="00CA578D" w:rsidRDefault="00CC41CD" w:rsidP="007D7EBA">
      <w:pPr>
        <w:spacing w:line="235" w:lineRule="auto"/>
        <w:ind w:firstLine="709"/>
        <w:jc w:val="both"/>
        <w:rPr>
          <w:rFonts w:asciiTheme="minorHAnsi" w:hAnsiTheme="minorHAnsi"/>
          <w:spacing w:val="4"/>
          <w:sz w:val="28"/>
          <w:szCs w:val="20"/>
        </w:rPr>
      </w:pPr>
      <w:r w:rsidRPr="00CA578D">
        <w:rPr>
          <w:rFonts w:asciiTheme="minorHAnsi" w:hAnsiTheme="minorHAnsi"/>
          <w:spacing w:val="4"/>
          <w:sz w:val="28"/>
          <w:szCs w:val="20"/>
        </w:rPr>
        <w:t>Utworzona Uczelnia zamierza aktywnie uczestniczyć w życiu regionu</w:t>
      </w:r>
      <w:r w:rsidR="009155F0" w:rsidRPr="00CA578D">
        <w:rPr>
          <w:rFonts w:asciiTheme="minorHAnsi" w:hAnsiTheme="minorHAnsi"/>
          <w:spacing w:val="4"/>
          <w:sz w:val="28"/>
          <w:szCs w:val="20"/>
        </w:rPr>
        <w:br/>
      </w:r>
      <w:r w:rsidRPr="00CA578D">
        <w:rPr>
          <w:rFonts w:asciiTheme="minorHAnsi" w:hAnsiTheme="minorHAnsi"/>
          <w:spacing w:val="4"/>
          <w:sz w:val="28"/>
          <w:szCs w:val="20"/>
        </w:rPr>
        <w:t xml:space="preserve"> i kraju poprzez propagowanie wiedzy prozdrowotnej</w:t>
      </w:r>
      <w:r w:rsidR="00F539FE" w:rsidRPr="00CA578D">
        <w:rPr>
          <w:rFonts w:asciiTheme="minorHAnsi" w:hAnsiTheme="minorHAnsi"/>
          <w:spacing w:val="4"/>
          <w:sz w:val="28"/>
          <w:szCs w:val="20"/>
        </w:rPr>
        <w:t xml:space="preserve"> i proedukacyjnej. Służyć temu będą organizowane konferencje i sympozja naukowe oraz podejmowane na rzecz społeczeństwa akcje humanitarne przez środowisko uczelniane.</w:t>
      </w:r>
    </w:p>
    <w:p w:rsidR="00F539FE" w:rsidRPr="00CA578D" w:rsidRDefault="00F539FE" w:rsidP="007D7EBA">
      <w:pPr>
        <w:spacing w:line="235" w:lineRule="auto"/>
        <w:ind w:firstLine="709"/>
        <w:jc w:val="both"/>
        <w:rPr>
          <w:rFonts w:asciiTheme="minorHAnsi" w:hAnsiTheme="minorHAnsi"/>
          <w:spacing w:val="4"/>
          <w:sz w:val="28"/>
          <w:szCs w:val="20"/>
        </w:rPr>
      </w:pPr>
      <w:r w:rsidRPr="00CA578D">
        <w:rPr>
          <w:rFonts w:asciiTheme="minorHAnsi" w:hAnsiTheme="minorHAnsi"/>
          <w:spacing w:val="4"/>
          <w:sz w:val="28"/>
          <w:szCs w:val="20"/>
        </w:rPr>
        <w:t>Misję uczelni wyznaczają również</w:t>
      </w:r>
      <w:r w:rsidR="006F4063" w:rsidRPr="00CA578D">
        <w:rPr>
          <w:rFonts w:asciiTheme="minorHAnsi" w:hAnsiTheme="minorHAnsi"/>
          <w:spacing w:val="4"/>
          <w:sz w:val="28"/>
          <w:szCs w:val="20"/>
        </w:rPr>
        <w:t xml:space="preserve"> aktualne potrzeby chwili. Starzejące się społeczeństwo regionu i kraju rodzi pilną potrzebę kształcenia kadry młodych specjalistów, podejmujących trud opieki geriatrycznej z myślą poprawy sprawności fizycznej, psychicznej i zdrowotnej mieszkańców regionu. Stąd </w:t>
      </w:r>
      <w:r w:rsidR="00493506" w:rsidRPr="00CA578D">
        <w:rPr>
          <w:rFonts w:asciiTheme="minorHAnsi" w:hAnsiTheme="minorHAnsi"/>
          <w:spacing w:val="4"/>
          <w:sz w:val="28"/>
          <w:szCs w:val="20"/>
        </w:rPr>
        <w:t>U</w:t>
      </w:r>
      <w:r w:rsidR="006F4063" w:rsidRPr="00CA578D">
        <w:rPr>
          <w:rFonts w:asciiTheme="minorHAnsi" w:hAnsiTheme="minorHAnsi"/>
          <w:spacing w:val="4"/>
          <w:sz w:val="28"/>
          <w:szCs w:val="20"/>
        </w:rPr>
        <w:t>czelnia podejmuje działania służące potrzebie powołania nowych kierunków kształcenia w obszarze wokół</w:t>
      </w:r>
      <w:r w:rsidR="000D014C" w:rsidRPr="00CA578D">
        <w:rPr>
          <w:rFonts w:asciiTheme="minorHAnsi" w:hAnsiTheme="minorHAnsi"/>
          <w:spacing w:val="4"/>
          <w:sz w:val="28"/>
          <w:szCs w:val="20"/>
        </w:rPr>
        <w:t xml:space="preserve"> </w:t>
      </w:r>
      <w:r w:rsidR="006F4063" w:rsidRPr="00CA578D">
        <w:rPr>
          <w:rFonts w:asciiTheme="minorHAnsi" w:hAnsiTheme="minorHAnsi"/>
          <w:spacing w:val="4"/>
          <w:sz w:val="28"/>
          <w:szCs w:val="20"/>
        </w:rPr>
        <w:t>medycznym – terapeutów zajęciowych   na kierunku zdrowie publiczne oraz logopedów na kierunku pedagogicznym ( duży odsetek ludzi młodych z wadami wymowy</w:t>
      </w:r>
      <w:r w:rsidR="00F4075F" w:rsidRPr="00CA578D">
        <w:rPr>
          <w:rFonts w:asciiTheme="minorHAnsi" w:hAnsiTheme="minorHAnsi"/>
          <w:spacing w:val="4"/>
          <w:sz w:val="28"/>
          <w:szCs w:val="20"/>
        </w:rPr>
        <w:t xml:space="preserve">, </w:t>
      </w:r>
      <w:r w:rsidR="00F4075F" w:rsidRPr="00CA578D">
        <w:rPr>
          <w:rFonts w:asciiTheme="minorHAnsi" w:hAnsiTheme="minorHAnsi"/>
          <w:spacing w:val="4"/>
          <w:sz w:val="28"/>
          <w:szCs w:val="20"/>
        </w:rPr>
        <w:br/>
        <w:t xml:space="preserve">a </w:t>
      </w:r>
      <w:r w:rsidR="00074F54" w:rsidRPr="00CA578D">
        <w:rPr>
          <w:rFonts w:asciiTheme="minorHAnsi" w:hAnsiTheme="minorHAnsi"/>
          <w:spacing w:val="4"/>
          <w:sz w:val="28"/>
          <w:szCs w:val="20"/>
        </w:rPr>
        <w:t xml:space="preserve"> </w:t>
      </w:r>
      <w:r w:rsidR="00F4075F" w:rsidRPr="00CA578D">
        <w:rPr>
          <w:rFonts w:asciiTheme="minorHAnsi" w:hAnsiTheme="minorHAnsi"/>
          <w:spacing w:val="4"/>
          <w:sz w:val="28"/>
          <w:szCs w:val="20"/>
        </w:rPr>
        <w:t>s</w:t>
      </w:r>
      <w:r w:rsidR="00074F54" w:rsidRPr="00CA578D">
        <w:rPr>
          <w:rFonts w:asciiTheme="minorHAnsi" w:hAnsiTheme="minorHAnsi"/>
          <w:spacing w:val="4"/>
          <w:sz w:val="28"/>
          <w:szCs w:val="20"/>
        </w:rPr>
        <w:t>zczególna potrzeba wynika z faktu prowadzenia przez organ założycielski</w:t>
      </w:r>
      <w:r w:rsidR="00F4075F" w:rsidRPr="00CA578D">
        <w:rPr>
          <w:rFonts w:asciiTheme="minorHAnsi" w:hAnsiTheme="minorHAnsi"/>
          <w:spacing w:val="4"/>
          <w:sz w:val="28"/>
          <w:szCs w:val="20"/>
        </w:rPr>
        <w:t xml:space="preserve">  przedszkoli). </w:t>
      </w:r>
    </w:p>
    <w:p w:rsidR="00F4075F" w:rsidRPr="00CA578D" w:rsidRDefault="00F4075F" w:rsidP="007D7EBA">
      <w:pPr>
        <w:spacing w:line="235" w:lineRule="auto"/>
        <w:ind w:firstLine="709"/>
        <w:jc w:val="both"/>
        <w:rPr>
          <w:rFonts w:asciiTheme="minorHAnsi" w:hAnsiTheme="minorHAnsi"/>
          <w:spacing w:val="4"/>
          <w:sz w:val="28"/>
          <w:szCs w:val="20"/>
        </w:rPr>
      </w:pPr>
      <w:r w:rsidRPr="00CA578D">
        <w:rPr>
          <w:rFonts w:asciiTheme="minorHAnsi" w:hAnsiTheme="minorHAnsi"/>
          <w:spacing w:val="4"/>
          <w:sz w:val="28"/>
          <w:szCs w:val="20"/>
        </w:rPr>
        <w:t>W trosce o jakość kształcenia Uczelnia będzie dbać  o dobór profesjonalnej kadry naukowo – dydaktycznej.</w:t>
      </w:r>
    </w:p>
    <w:p w:rsidR="00F4075F" w:rsidRPr="00CA578D" w:rsidRDefault="00493506" w:rsidP="007D7EBA">
      <w:pPr>
        <w:spacing w:line="235" w:lineRule="auto"/>
        <w:ind w:firstLine="709"/>
        <w:jc w:val="both"/>
        <w:rPr>
          <w:rFonts w:asciiTheme="minorHAnsi" w:hAnsiTheme="minorHAnsi"/>
          <w:spacing w:val="4"/>
          <w:sz w:val="28"/>
          <w:szCs w:val="20"/>
        </w:rPr>
      </w:pPr>
      <w:r w:rsidRPr="00CA578D">
        <w:rPr>
          <w:rFonts w:asciiTheme="minorHAnsi" w:hAnsiTheme="minorHAnsi"/>
          <w:spacing w:val="4"/>
          <w:sz w:val="28"/>
          <w:szCs w:val="20"/>
        </w:rPr>
        <w:t>W</w:t>
      </w:r>
      <w:bookmarkStart w:id="0" w:name="_GoBack"/>
      <w:bookmarkEnd w:id="0"/>
      <w:r w:rsidR="00F4075F" w:rsidRPr="00CA578D">
        <w:rPr>
          <w:rFonts w:asciiTheme="minorHAnsi" w:hAnsiTheme="minorHAnsi"/>
          <w:spacing w:val="4"/>
          <w:sz w:val="28"/>
          <w:szCs w:val="20"/>
        </w:rPr>
        <w:t>ażnym zatem zadaniem pozostaje zabezpieczenie niezbędnych środków finansowych na realizację powyższych zadań. Stąd obok  opłat wnoszonych za studia należy poszukiwać innych niż czesne źródeł finansowania.</w:t>
      </w:r>
    </w:p>
    <w:p w:rsidR="00F4075F" w:rsidRPr="00CA578D" w:rsidRDefault="00F4075F" w:rsidP="007D7EBA">
      <w:pPr>
        <w:spacing w:line="235" w:lineRule="auto"/>
        <w:ind w:firstLine="709"/>
        <w:jc w:val="both"/>
        <w:rPr>
          <w:rFonts w:asciiTheme="minorHAnsi" w:hAnsiTheme="minorHAnsi"/>
          <w:spacing w:val="4"/>
          <w:sz w:val="28"/>
          <w:szCs w:val="20"/>
        </w:rPr>
      </w:pPr>
    </w:p>
    <w:p w:rsidR="008E2379" w:rsidRPr="00CA578D" w:rsidRDefault="008E2379" w:rsidP="007D7EBA">
      <w:pPr>
        <w:spacing w:line="235" w:lineRule="auto"/>
        <w:ind w:firstLine="709"/>
        <w:jc w:val="both"/>
        <w:rPr>
          <w:rFonts w:asciiTheme="minorHAnsi" w:hAnsiTheme="minorHAnsi"/>
          <w:b/>
          <w:spacing w:val="4"/>
          <w:sz w:val="28"/>
          <w:szCs w:val="20"/>
        </w:rPr>
      </w:pPr>
    </w:p>
    <w:p w:rsidR="008E2379" w:rsidRPr="00CA578D" w:rsidRDefault="008E2379" w:rsidP="008E2379">
      <w:pPr>
        <w:pStyle w:val="Akapitzlist"/>
        <w:numPr>
          <w:ilvl w:val="0"/>
          <w:numId w:val="6"/>
        </w:numPr>
        <w:spacing w:line="235" w:lineRule="auto"/>
        <w:jc w:val="both"/>
        <w:rPr>
          <w:rFonts w:asciiTheme="minorHAnsi" w:hAnsiTheme="minorHAnsi"/>
          <w:b/>
          <w:spacing w:val="4"/>
          <w:sz w:val="28"/>
          <w:szCs w:val="20"/>
          <w:u w:val="single"/>
        </w:rPr>
      </w:pPr>
      <w:r w:rsidRPr="00CA578D">
        <w:rPr>
          <w:rFonts w:asciiTheme="minorHAnsi" w:hAnsiTheme="minorHAnsi"/>
          <w:b/>
          <w:spacing w:val="4"/>
          <w:sz w:val="28"/>
          <w:szCs w:val="20"/>
          <w:u w:val="single"/>
        </w:rPr>
        <w:t>Strategia rozwoju</w:t>
      </w:r>
    </w:p>
    <w:p w:rsidR="005D0512" w:rsidRPr="00CA578D" w:rsidRDefault="005D0512">
      <w:pPr>
        <w:rPr>
          <w:rFonts w:asciiTheme="minorHAnsi" w:hAnsiTheme="minorHAnsi"/>
        </w:rPr>
      </w:pPr>
    </w:p>
    <w:p w:rsidR="008E2379" w:rsidRPr="00CA578D" w:rsidRDefault="008E2379" w:rsidP="008E2379">
      <w:pPr>
        <w:ind w:left="708"/>
        <w:jc w:val="both"/>
        <w:rPr>
          <w:rFonts w:asciiTheme="minorHAnsi" w:hAnsiTheme="minorHAnsi"/>
          <w:sz w:val="28"/>
        </w:rPr>
      </w:pPr>
      <w:r w:rsidRPr="00CA578D">
        <w:rPr>
          <w:rFonts w:asciiTheme="minorHAnsi" w:hAnsiTheme="minorHAnsi"/>
          <w:sz w:val="28"/>
        </w:rPr>
        <w:t>Wypełnianie społecznej misji Uczelni w zakresie edukacji prozdrowotnej jest pochodn</w:t>
      </w:r>
      <w:r w:rsidR="00493506" w:rsidRPr="00CA578D">
        <w:rPr>
          <w:rFonts w:asciiTheme="minorHAnsi" w:hAnsiTheme="minorHAnsi"/>
          <w:sz w:val="28"/>
        </w:rPr>
        <w:t>ą</w:t>
      </w:r>
      <w:r w:rsidRPr="00CA578D">
        <w:rPr>
          <w:rFonts w:asciiTheme="minorHAnsi" w:hAnsiTheme="minorHAnsi"/>
          <w:sz w:val="28"/>
        </w:rPr>
        <w:t xml:space="preserve"> przyjętych celów strategicznych</w:t>
      </w:r>
      <w:r w:rsidR="00907ACE" w:rsidRPr="00CA578D">
        <w:rPr>
          <w:rFonts w:asciiTheme="minorHAnsi" w:hAnsiTheme="minorHAnsi"/>
          <w:sz w:val="28"/>
        </w:rPr>
        <w:t>.</w:t>
      </w:r>
    </w:p>
    <w:p w:rsidR="00907ACE" w:rsidRPr="00CA578D" w:rsidRDefault="00907ACE" w:rsidP="008E2379">
      <w:pPr>
        <w:ind w:left="708"/>
        <w:jc w:val="both"/>
        <w:rPr>
          <w:rFonts w:asciiTheme="minorHAnsi" w:hAnsiTheme="minorHAnsi"/>
          <w:sz w:val="28"/>
        </w:rPr>
      </w:pPr>
    </w:p>
    <w:p w:rsidR="00907ACE" w:rsidRPr="00CA578D" w:rsidRDefault="00907ACE" w:rsidP="00907ACE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sz w:val="28"/>
        </w:rPr>
      </w:pPr>
      <w:r w:rsidRPr="00CA578D">
        <w:rPr>
          <w:rFonts w:asciiTheme="minorHAnsi" w:hAnsiTheme="minorHAnsi"/>
          <w:b/>
          <w:sz w:val="28"/>
        </w:rPr>
        <w:t>w zakresie doskonalenia wizerunku Uczelni</w:t>
      </w:r>
    </w:p>
    <w:p w:rsidR="00907ACE" w:rsidRPr="00CA578D" w:rsidRDefault="00907ACE" w:rsidP="00907ACE">
      <w:pPr>
        <w:jc w:val="both"/>
        <w:rPr>
          <w:rFonts w:asciiTheme="minorHAnsi" w:hAnsiTheme="minorHAnsi"/>
          <w:sz w:val="28"/>
        </w:rPr>
      </w:pPr>
      <w:r w:rsidRPr="00CA578D">
        <w:rPr>
          <w:rFonts w:asciiTheme="minorHAnsi" w:hAnsiTheme="minorHAnsi"/>
          <w:b/>
          <w:sz w:val="28"/>
        </w:rPr>
        <w:t xml:space="preserve">- </w:t>
      </w:r>
      <w:r w:rsidRPr="00CA578D">
        <w:rPr>
          <w:rFonts w:asciiTheme="minorHAnsi" w:hAnsiTheme="minorHAnsi"/>
          <w:sz w:val="28"/>
        </w:rPr>
        <w:t xml:space="preserve">rozwijanie  współpracy z podmiotami zewnętrznymi, systematyczne budowanie zaufania społecznego do Uczelni, pozyskiwanie przychylności </w:t>
      </w:r>
      <w:r w:rsidRPr="00CA578D">
        <w:rPr>
          <w:rFonts w:asciiTheme="minorHAnsi" w:hAnsiTheme="minorHAnsi"/>
          <w:sz w:val="28"/>
        </w:rPr>
        <w:lastRenderedPageBreak/>
        <w:t>wszystkich interesariuszy, opinii publicznej i terenowych władz samorządowych,</w:t>
      </w:r>
    </w:p>
    <w:p w:rsidR="00907ACE" w:rsidRPr="00CA578D" w:rsidRDefault="00907ACE" w:rsidP="00907ACE">
      <w:pPr>
        <w:jc w:val="both"/>
        <w:rPr>
          <w:rFonts w:asciiTheme="minorHAnsi" w:hAnsiTheme="minorHAnsi"/>
          <w:sz w:val="28"/>
        </w:rPr>
      </w:pPr>
      <w:r w:rsidRPr="00CA578D">
        <w:rPr>
          <w:rFonts w:asciiTheme="minorHAnsi" w:hAnsiTheme="minorHAnsi"/>
          <w:sz w:val="28"/>
        </w:rPr>
        <w:t xml:space="preserve">- </w:t>
      </w:r>
      <w:r w:rsidR="00336C27" w:rsidRPr="00CA578D">
        <w:rPr>
          <w:rFonts w:asciiTheme="minorHAnsi" w:hAnsiTheme="minorHAnsi"/>
          <w:sz w:val="28"/>
        </w:rPr>
        <w:t xml:space="preserve"> </w:t>
      </w:r>
      <w:r w:rsidRPr="00CA578D">
        <w:rPr>
          <w:rFonts w:asciiTheme="minorHAnsi" w:hAnsiTheme="minorHAnsi"/>
          <w:sz w:val="28"/>
        </w:rPr>
        <w:t>pozyskiwanie opinii zewnętrznej na temat programów nauczania i treści zajęć w kontekście ich dostosowania  do wymogów rynku pracy</w:t>
      </w:r>
      <w:r w:rsidR="00336C27" w:rsidRPr="00CA578D">
        <w:rPr>
          <w:rFonts w:asciiTheme="minorHAnsi" w:hAnsiTheme="minorHAnsi"/>
          <w:sz w:val="28"/>
        </w:rPr>
        <w:t>. Ważną rolę w tym względzie może spełnić Rada Ekspertów WSOZ w Łomży,</w:t>
      </w:r>
    </w:p>
    <w:p w:rsidR="00336C27" w:rsidRPr="00CA578D" w:rsidRDefault="00336C27" w:rsidP="00907ACE">
      <w:pPr>
        <w:jc w:val="both"/>
        <w:rPr>
          <w:rFonts w:asciiTheme="minorHAnsi" w:hAnsiTheme="minorHAnsi"/>
          <w:sz w:val="28"/>
        </w:rPr>
      </w:pPr>
      <w:r w:rsidRPr="00CA578D">
        <w:rPr>
          <w:rFonts w:asciiTheme="minorHAnsi" w:hAnsiTheme="minorHAnsi"/>
          <w:sz w:val="28"/>
        </w:rPr>
        <w:t>-  prowadzenie badań naukowych i popularyzacja ich efektów w różnych formach publikacji ( czasopisma naukowe i własne opracowania wydawnicze), Poszukiwanie nowych obszarów badań oraz poszerzanie oferty ekspercko – konsultacyjnej,</w:t>
      </w:r>
    </w:p>
    <w:p w:rsidR="00336C27" w:rsidRPr="00CA578D" w:rsidRDefault="00336C27" w:rsidP="00907ACE">
      <w:pPr>
        <w:jc w:val="both"/>
        <w:rPr>
          <w:rFonts w:asciiTheme="minorHAnsi" w:hAnsiTheme="minorHAnsi"/>
          <w:sz w:val="28"/>
        </w:rPr>
      </w:pPr>
      <w:r w:rsidRPr="00CA578D">
        <w:rPr>
          <w:rFonts w:asciiTheme="minorHAnsi" w:hAnsiTheme="minorHAnsi"/>
          <w:sz w:val="28"/>
        </w:rPr>
        <w:t xml:space="preserve"> - rozwijanie i kształcenie kadry naukowej Uczelni,</w:t>
      </w:r>
    </w:p>
    <w:p w:rsidR="00336C27" w:rsidRPr="00CA578D" w:rsidRDefault="00336C27" w:rsidP="00907ACE">
      <w:pPr>
        <w:jc w:val="both"/>
        <w:rPr>
          <w:rFonts w:asciiTheme="minorHAnsi" w:hAnsiTheme="minorHAnsi"/>
          <w:sz w:val="28"/>
        </w:rPr>
      </w:pPr>
      <w:r w:rsidRPr="00CA578D">
        <w:rPr>
          <w:rFonts w:asciiTheme="minorHAnsi" w:hAnsiTheme="minorHAnsi"/>
          <w:sz w:val="28"/>
        </w:rPr>
        <w:t>- nawiązanie współpracy z uczelniami krajowymi i zagranicznymi</w:t>
      </w:r>
      <w:r w:rsidR="001438ED" w:rsidRPr="00CA578D">
        <w:rPr>
          <w:rFonts w:asciiTheme="minorHAnsi" w:hAnsiTheme="minorHAnsi"/>
          <w:sz w:val="28"/>
        </w:rPr>
        <w:t>.</w:t>
      </w:r>
    </w:p>
    <w:p w:rsidR="00487185" w:rsidRPr="00CA578D" w:rsidRDefault="00487185" w:rsidP="00907ACE">
      <w:pPr>
        <w:jc w:val="both"/>
        <w:rPr>
          <w:rFonts w:asciiTheme="minorHAnsi" w:hAnsiTheme="minorHAnsi"/>
          <w:sz w:val="28"/>
        </w:rPr>
      </w:pPr>
    </w:p>
    <w:p w:rsidR="00FD5CD1" w:rsidRPr="00CA578D" w:rsidRDefault="00487185" w:rsidP="00FD5CD1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sz w:val="28"/>
        </w:rPr>
      </w:pPr>
      <w:r w:rsidRPr="00CA578D">
        <w:rPr>
          <w:rFonts w:asciiTheme="minorHAnsi" w:hAnsiTheme="minorHAnsi"/>
          <w:b/>
          <w:sz w:val="28"/>
        </w:rPr>
        <w:t>w zakresie doskonalenia wewnętrznego funkcjonowania Uczelni</w:t>
      </w:r>
    </w:p>
    <w:p w:rsidR="00487185" w:rsidRPr="00CA578D" w:rsidRDefault="00487185" w:rsidP="00487185">
      <w:pPr>
        <w:jc w:val="both"/>
        <w:rPr>
          <w:rFonts w:asciiTheme="minorHAnsi" w:hAnsiTheme="minorHAnsi"/>
          <w:sz w:val="28"/>
        </w:rPr>
      </w:pPr>
      <w:r w:rsidRPr="00CA578D">
        <w:rPr>
          <w:rFonts w:asciiTheme="minorHAnsi" w:hAnsiTheme="minorHAnsi"/>
          <w:b/>
          <w:sz w:val="28"/>
        </w:rPr>
        <w:t xml:space="preserve"> - </w:t>
      </w:r>
      <w:r w:rsidRPr="00CA578D">
        <w:rPr>
          <w:rFonts w:asciiTheme="minorHAnsi" w:hAnsiTheme="minorHAnsi"/>
          <w:sz w:val="28"/>
        </w:rPr>
        <w:t>doskonalenie narzędzi i form komunikacji wewnątrz Uczelni,</w:t>
      </w:r>
    </w:p>
    <w:p w:rsidR="00487185" w:rsidRPr="00CA578D" w:rsidRDefault="00487185" w:rsidP="00487185">
      <w:pPr>
        <w:jc w:val="both"/>
        <w:rPr>
          <w:rFonts w:asciiTheme="minorHAnsi" w:hAnsiTheme="minorHAnsi"/>
          <w:sz w:val="28"/>
        </w:rPr>
      </w:pPr>
      <w:r w:rsidRPr="00CA578D">
        <w:rPr>
          <w:rFonts w:asciiTheme="minorHAnsi" w:hAnsiTheme="minorHAnsi"/>
          <w:sz w:val="28"/>
        </w:rPr>
        <w:t xml:space="preserve"> - promocja oferty edukacyjnej i prowadzonych badań  naukowych,</w:t>
      </w:r>
    </w:p>
    <w:p w:rsidR="00487185" w:rsidRPr="00CA578D" w:rsidRDefault="00487185" w:rsidP="00487185">
      <w:pPr>
        <w:jc w:val="both"/>
        <w:rPr>
          <w:rFonts w:asciiTheme="minorHAnsi" w:hAnsiTheme="minorHAnsi"/>
          <w:sz w:val="28"/>
        </w:rPr>
      </w:pPr>
      <w:r w:rsidRPr="00CA578D">
        <w:rPr>
          <w:rFonts w:asciiTheme="minorHAnsi" w:hAnsiTheme="minorHAnsi"/>
          <w:sz w:val="28"/>
        </w:rPr>
        <w:t xml:space="preserve"> - wypracowanie narzędzi promocji osiągnięć studentów, absolwentów </w:t>
      </w:r>
      <w:r w:rsidR="009155F0" w:rsidRPr="00CA578D">
        <w:rPr>
          <w:rFonts w:asciiTheme="minorHAnsi" w:hAnsiTheme="minorHAnsi"/>
          <w:sz w:val="28"/>
        </w:rPr>
        <w:br/>
      </w:r>
      <w:r w:rsidRPr="00CA578D">
        <w:rPr>
          <w:rFonts w:asciiTheme="minorHAnsi" w:hAnsiTheme="minorHAnsi"/>
          <w:sz w:val="28"/>
        </w:rPr>
        <w:t>i pracowników Uczelni,</w:t>
      </w:r>
    </w:p>
    <w:p w:rsidR="00487185" w:rsidRPr="00CA578D" w:rsidRDefault="00487185" w:rsidP="00487185">
      <w:pPr>
        <w:jc w:val="both"/>
        <w:rPr>
          <w:rFonts w:asciiTheme="minorHAnsi" w:hAnsiTheme="minorHAnsi"/>
          <w:sz w:val="28"/>
        </w:rPr>
      </w:pPr>
      <w:r w:rsidRPr="00CA578D">
        <w:rPr>
          <w:rFonts w:asciiTheme="minorHAnsi" w:hAnsiTheme="minorHAnsi"/>
          <w:sz w:val="28"/>
        </w:rPr>
        <w:t xml:space="preserve"> - doskonalenie narzędzi służących podniesieniu jakości i efektywności kształcenia,</w:t>
      </w:r>
    </w:p>
    <w:p w:rsidR="00487185" w:rsidRPr="00CA578D" w:rsidRDefault="00487185" w:rsidP="00487185">
      <w:pPr>
        <w:jc w:val="both"/>
        <w:rPr>
          <w:rFonts w:asciiTheme="minorHAnsi" w:hAnsiTheme="minorHAnsi"/>
          <w:sz w:val="28"/>
        </w:rPr>
      </w:pPr>
      <w:r w:rsidRPr="00CA578D">
        <w:rPr>
          <w:rFonts w:asciiTheme="minorHAnsi" w:hAnsiTheme="minorHAnsi"/>
          <w:sz w:val="28"/>
        </w:rPr>
        <w:t xml:space="preserve"> - doskonalenie bazy dydaktycznej </w:t>
      </w:r>
      <w:r w:rsidR="0014755B" w:rsidRPr="00CA578D">
        <w:rPr>
          <w:rFonts w:asciiTheme="minorHAnsi" w:hAnsiTheme="minorHAnsi"/>
          <w:sz w:val="28"/>
        </w:rPr>
        <w:t>( w zakresie poprawy wyposażenia  pracowni, biblioteki i innych stanowisk pracy),</w:t>
      </w:r>
    </w:p>
    <w:p w:rsidR="0014755B" w:rsidRPr="00CA578D" w:rsidRDefault="0014755B" w:rsidP="0014755B">
      <w:pPr>
        <w:jc w:val="both"/>
        <w:rPr>
          <w:rFonts w:asciiTheme="minorHAnsi" w:hAnsiTheme="minorHAnsi"/>
          <w:sz w:val="28"/>
        </w:rPr>
      </w:pPr>
    </w:p>
    <w:p w:rsidR="0014755B" w:rsidRPr="00CA578D" w:rsidRDefault="0014755B" w:rsidP="0014755B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sz w:val="28"/>
        </w:rPr>
      </w:pPr>
      <w:r w:rsidRPr="00CA578D">
        <w:rPr>
          <w:rFonts w:asciiTheme="minorHAnsi" w:hAnsiTheme="minorHAnsi"/>
          <w:b/>
          <w:sz w:val="28"/>
        </w:rPr>
        <w:t>w zakresie gospodarki finansowej</w:t>
      </w:r>
    </w:p>
    <w:p w:rsidR="0014755B" w:rsidRPr="00CA578D" w:rsidRDefault="0014755B" w:rsidP="0014755B">
      <w:pPr>
        <w:jc w:val="both"/>
        <w:rPr>
          <w:rFonts w:asciiTheme="minorHAnsi" w:hAnsiTheme="minorHAnsi"/>
          <w:sz w:val="28"/>
        </w:rPr>
      </w:pPr>
      <w:r w:rsidRPr="00CA578D">
        <w:rPr>
          <w:rFonts w:asciiTheme="minorHAnsi" w:hAnsiTheme="minorHAnsi"/>
          <w:b/>
          <w:sz w:val="28"/>
        </w:rPr>
        <w:t xml:space="preserve"> -  </w:t>
      </w:r>
      <w:r w:rsidRPr="00CA578D">
        <w:rPr>
          <w:rFonts w:asciiTheme="minorHAnsi" w:hAnsiTheme="minorHAnsi"/>
          <w:sz w:val="28"/>
        </w:rPr>
        <w:t>dywersyfikacja źródeł finansowania działalności Uczelni,</w:t>
      </w:r>
    </w:p>
    <w:p w:rsidR="0014755B" w:rsidRPr="00CA578D" w:rsidRDefault="0014755B" w:rsidP="0014755B">
      <w:pPr>
        <w:jc w:val="both"/>
        <w:rPr>
          <w:rFonts w:asciiTheme="minorHAnsi" w:hAnsiTheme="minorHAnsi"/>
          <w:sz w:val="28"/>
        </w:rPr>
      </w:pPr>
      <w:r w:rsidRPr="00CA578D">
        <w:rPr>
          <w:rFonts w:asciiTheme="minorHAnsi" w:hAnsiTheme="minorHAnsi"/>
          <w:sz w:val="28"/>
        </w:rPr>
        <w:t xml:space="preserve"> - pozyskiwanie środków poprzez świadczenie usług dla innych podmiotów,</w:t>
      </w:r>
    </w:p>
    <w:p w:rsidR="009155F0" w:rsidRPr="00CA578D" w:rsidRDefault="0014755B" w:rsidP="0014755B">
      <w:pPr>
        <w:jc w:val="both"/>
        <w:rPr>
          <w:rFonts w:asciiTheme="minorHAnsi" w:hAnsiTheme="minorHAnsi"/>
          <w:sz w:val="28"/>
        </w:rPr>
      </w:pPr>
      <w:r w:rsidRPr="00CA578D">
        <w:rPr>
          <w:rFonts w:asciiTheme="minorHAnsi" w:hAnsiTheme="minorHAnsi"/>
          <w:sz w:val="28"/>
        </w:rPr>
        <w:t xml:space="preserve"> - utrzymanie opłat za studia na poziomie atrakcyjnym dla studentów</w:t>
      </w:r>
      <w:r w:rsidR="009155F0" w:rsidRPr="00CA578D">
        <w:rPr>
          <w:rFonts w:asciiTheme="minorHAnsi" w:hAnsiTheme="minorHAnsi"/>
          <w:sz w:val="28"/>
        </w:rPr>
        <w:t>.</w:t>
      </w:r>
    </w:p>
    <w:p w:rsidR="009155F0" w:rsidRPr="00CA578D" w:rsidRDefault="009155F0" w:rsidP="0014755B">
      <w:pPr>
        <w:jc w:val="both"/>
        <w:rPr>
          <w:rFonts w:asciiTheme="minorHAnsi" w:hAnsiTheme="minorHAnsi"/>
          <w:sz w:val="28"/>
        </w:rPr>
      </w:pPr>
    </w:p>
    <w:p w:rsidR="0014755B" w:rsidRPr="00CA578D" w:rsidRDefault="009155F0" w:rsidP="0014755B">
      <w:pPr>
        <w:jc w:val="both"/>
        <w:rPr>
          <w:rFonts w:asciiTheme="minorHAnsi" w:hAnsiTheme="minorHAnsi"/>
          <w:b/>
          <w:sz w:val="28"/>
        </w:rPr>
      </w:pPr>
      <w:r w:rsidRPr="00CA578D">
        <w:rPr>
          <w:rFonts w:asciiTheme="minorHAnsi" w:hAnsiTheme="minorHAnsi"/>
          <w:sz w:val="28"/>
        </w:rPr>
        <w:tab/>
        <w:t>Realizacja strategii wymaga aktywności wszystkich środowisk Uczelni: władz, pracowników naukowo – dydaktycznych, administracyjnych oraz studentów.</w:t>
      </w:r>
      <w:r w:rsidR="0014755B" w:rsidRPr="00CA578D">
        <w:rPr>
          <w:rFonts w:asciiTheme="minorHAnsi" w:hAnsiTheme="minorHAnsi"/>
          <w:sz w:val="28"/>
        </w:rPr>
        <w:t xml:space="preserve"> </w:t>
      </w:r>
      <w:r w:rsidR="0014755B" w:rsidRPr="00CA578D">
        <w:rPr>
          <w:rFonts w:asciiTheme="minorHAnsi" w:hAnsiTheme="minorHAnsi"/>
          <w:b/>
          <w:sz w:val="28"/>
        </w:rPr>
        <w:t xml:space="preserve"> </w:t>
      </w:r>
    </w:p>
    <w:p w:rsidR="008E2379" w:rsidRPr="00CA578D" w:rsidRDefault="008E2379">
      <w:pPr>
        <w:ind w:left="708"/>
        <w:jc w:val="both"/>
        <w:rPr>
          <w:rFonts w:asciiTheme="minorHAnsi" w:hAnsiTheme="minorHAnsi"/>
          <w:sz w:val="28"/>
        </w:rPr>
      </w:pPr>
    </w:p>
    <w:sectPr w:rsidR="008E2379" w:rsidRPr="00CA578D" w:rsidSect="007D7E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49B"/>
    <w:multiLevelType w:val="hybridMultilevel"/>
    <w:tmpl w:val="D3BED6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2B161A"/>
    <w:multiLevelType w:val="hybridMultilevel"/>
    <w:tmpl w:val="2A0EBACA"/>
    <w:lvl w:ilvl="0" w:tplc="4D4CCC6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5169F"/>
    <w:multiLevelType w:val="hybridMultilevel"/>
    <w:tmpl w:val="030E6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110DC"/>
    <w:multiLevelType w:val="hybridMultilevel"/>
    <w:tmpl w:val="878A2B02"/>
    <w:lvl w:ilvl="0" w:tplc="68D6764A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5EE6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A3DD2"/>
    <w:multiLevelType w:val="hybridMultilevel"/>
    <w:tmpl w:val="B6BC0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947BD"/>
    <w:multiLevelType w:val="hybridMultilevel"/>
    <w:tmpl w:val="A9D49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4565B"/>
    <w:multiLevelType w:val="hybridMultilevel"/>
    <w:tmpl w:val="4E266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B1793"/>
    <w:multiLevelType w:val="hybridMultilevel"/>
    <w:tmpl w:val="0D96A9D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EF6"/>
    <w:rsid w:val="00052493"/>
    <w:rsid w:val="00074F54"/>
    <w:rsid w:val="000D014C"/>
    <w:rsid w:val="000D7A9A"/>
    <w:rsid w:val="00115311"/>
    <w:rsid w:val="001328FB"/>
    <w:rsid w:val="001438ED"/>
    <w:rsid w:val="0014755B"/>
    <w:rsid w:val="00336C27"/>
    <w:rsid w:val="003B6AF5"/>
    <w:rsid w:val="003F15E1"/>
    <w:rsid w:val="004067A4"/>
    <w:rsid w:val="0042165F"/>
    <w:rsid w:val="00455D68"/>
    <w:rsid w:val="00487185"/>
    <w:rsid w:val="00493506"/>
    <w:rsid w:val="00501210"/>
    <w:rsid w:val="00544EF6"/>
    <w:rsid w:val="005D0512"/>
    <w:rsid w:val="00646F9A"/>
    <w:rsid w:val="006F4063"/>
    <w:rsid w:val="00710BB7"/>
    <w:rsid w:val="007D7EBA"/>
    <w:rsid w:val="008D75C5"/>
    <w:rsid w:val="008E2379"/>
    <w:rsid w:val="00907ACE"/>
    <w:rsid w:val="009155F0"/>
    <w:rsid w:val="009418EB"/>
    <w:rsid w:val="009F463C"/>
    <w:rsid w:val="00B74919"/>
    <w:rsid w:val="00CA578D"/>
    <w:rsid w:val="00CC41CD"/>
    <w:rsid w:val="00CD5240"/>
    <w:rsid w:val="00D805DF"/>
    <w:rsid w:val="00DD0D38"/>
    <w:rsid w:val="00DE2033"/>
    <w:rsid w:val="00E4447D"/>
    <w:rsid w:val="00F4075F"/>
    <w:rsid w:val="00F52DB7"/>
    <w:rsid w:val="00F539FE"/>
    <w:rsid w:val="00FB2BB7"/>
    <w:rsid w:val="00FD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805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05D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Nagw2">
    <w:name w:val="Nagłów2"/>
    <w:basedOn w:val="Nagwek1"/>
    <w:link w:val="Nagw2Znak"/>
    <w:qFormat/>
    <w:rsid w:val="00D805DF"/>
    <w:pPr>
      <w:keepLines w:val="0"/>
      <w:spacing w:before="240" w:after="240"/>
    </w:pPr>
    <w:rPr>
      <w:rFonts w:ascii="Cambria" w:eastAsia="Arial Unicode MS" w:hAnsi="Cambria"/>
      <w:kern w:val="32"/>
      <w:szCs w:val="32"/>
    </w:rPr>
  </w:style>
  <w:style w:type="character" w:customStyle="1" w:styleId="Nagw2Znak">
    <w:name w:val="Nagłów2 Znak"/>
    <w:basedOn w:val="Nagwek1Znak"/>
    <w:link w:val="Nagw2"/>
    <w:rsid w:val="00D805DF"/>
    <w:rPr>
      <w:rFonts w:ascii="Cambria" w:eastAsia="Arial Unicode MS" w:hAnsi="Cambria" w:cstheme="majorBidi"/>
      <w:b/>
      <w:bCs/>
      <w:color w:val="365F91" w:themeColor="accent1" w:themeShade="BF"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D80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80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E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05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805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05D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Nagw2">
    <w:name w:val="Nagłów2"/>
    <w:basedOn w:val="Nagwek1"/>
    <w:link w:val="Nagw2Znak"/>
    <w:qFormat/>
    <w:rsid w:val="00D805DF"/>
    <w:pPr>
      <w:keepLines w:val="0"/>
      <w:spacing w:before="240" w:after="240"/>
    </w:pPr>
    <w:rPr>
      <w:rFonts w:ascii="Cambria" w:eastAsia="Arial Unicode MS" w:hAnsi="Cambria"/>
      <w:kern w:val="32"/>
      <w:szCs w:val="32"/>
    </w:rPr>
  </w:style>
  <w:style w:type="character" w:customStyle="1" w:styleId="Nagw2Znak">
    <w:name w:val="Nagłów2 Znak"/>
    <w:basedOn w:val="Nagwek1Znak"/>
    <w:link w:val="Nagw2"/>
    <w:rsid w:val="00D805DF"/>
    <w:rPr>
      <w:rFonts w:ascii="Cambria" w:eastAsia="Arial Unicode MS" w:hAnsi="Cambria" w:cstheme="majorBidi"/>
      <w:b/>
      <w:bCs/>
      <w:color w:val="365F91" w:themeColor="accent1" w:themeShade="BF"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D80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805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8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8E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</cp:lastModifiedBy>
  <cp:revision>2</cp:revision>
  <cp:lastPrinted>2014-01-16T08:26:00Z</cp:lastPrinted>
  <dcterms:created xsi:type="dcterms:W3CDTF">2015-05-27T12:03:00Z</dcterms:created>
  <dcterms:modified xsi:type="dcterms:W3CDTF">2015-05-27T12:03:00Z</dcterms:modified>
</cp:coreProperties>
</file>