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8C4972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Medycyna sądowa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8C4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8C4972">
              <w:rPr>
                <w:sz w:val="24"/>
                <w:szCs w:val="24"/>
              </w:rPr>
              <w:t>3</w:t>
            </w:r>
            <w:r w:rsidR="00975363">
              <w:rPr>
                <w:sz w:val="24"/>
                <w:szCs w:val="24"/>
              </w:rPr>
              <w:t xml:space="preserve"> </w:t>
            </w:r>
            <w:r w:rsidR="00651ED6">
              <w:rPr>
                <w:sz w:val="24"/>
                <w:szCs w:val="24"/>
              </w:rPr>
              <w:t xml:space="preserve"> </w:t>
            </w:r>
            <w:r w:rsidR="005952F2">
              <w:rPr>
                <w:sz w:val="24"/>
                <w:szCs w:val="24"/>
              </w:rPr>
              <w:t>Pr</w:t>
            </w:r>
            <w:r w:rsidR="008C4972">
              <w:rPr>
                <w:sz w:val="24"/>
                <w:szCs w:val="24"/>
              </w:rPr>
              <w:t>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51ED6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789B">
              <w:rPr>
                <w:sz w:val="24"/>
                <w:szCs w:val="24"/>
              </w:rPr>
              <w:t>V</w:t>
            </w:r>
            <w:r w:rsidR="005952F2">
              <w:rPr>
                <w:sz w:val="24"/>
                <w:szCs w:val="24"/>
              </w:rPr>
              <w:t>I</w:t>
            </w:r>
            <w:r w:rsidR="00293612">
              <w:rPr>
                <w:sz w:val="24"/>
                <w:szCs w:val="24"/>
              </w:rPr>
              <w:t xml:space="preserve">,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97536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8C4972" w:rsidP="00975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5363">
              <w:rPr>
                <w:sz w:val="24"/>
                <w:szCs w:val="24"/>
              </w:rPr>
              <w:t xml:space="preserve">0 </w:t>
            </w:r>
            <w:r w:rsidR="00924092">
              <w:rPr>
                <w:sz w:val="24"/>
                <w:szCs w:val="24"/>
              </w:rPr>
              <w:t>ćw</w:t>
            </w:r>
            <w:r w:rsidR="00651E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(20 w., 10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60677" w:rsidRDefault="00336698" w:rsidP="000A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>Anatomia człowiek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Fizjologia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 xml:space="preserve">, 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Farmakologia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>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 xml:space="preserve">Toksykologia, 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, Chirurgia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, Choroby wewnętrzne.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C52A7A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B2B6E" w:rsidRPr="00C52A7A">
              <w:rPr>
                <w:sz w:val="24"/>
                <w:szCs w:val="24"/>
              </w:rPr>
              <w:t xml:space="preserve">zapoznanie studentów z </w:t>
            </w:r>
            <w:r w:rsidR="000E537F" w:rsidRPr="00C52A7A">
              <w:rPr>
                <w:sz w:val="24"/>
                <w:szCs w:val="24"/>
              </w:rPr>
              <w:t xml:space="preserve">podstawowymi zagadnieniami przedmiotu </w:t>
            </w:r>
          </w:p>
          <w:p w:rsidR="005153E9" w:rsidRPr="00DF05A7" w:rsidRDefault="005153E9" w:rsidP="000E53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A7A">
              <w:rPr>
                <w:b/>
                <w:sz w:val="24"/>
                <w:szCs w:val="24"/>
              </w:rPr>
              <w:t xml:space="preserve">Ćwiczenia: </w:t>
            </w:r>
            <w:r w:rsidR="000E537F" w:rsidRPr="00C52A7A">
              <w:rPr>
                <w:sz w:val="24"/>
                <w:szCs w:val="24"/>
              </w:rPr>
              <w:t>utrwalenie wiedzy zdobytej na wykładach uzupełnione na zajęciach praktycznych (prosektorium)</w:t>
            </w:r>
          </w:p>
        </w:tc>
      </w:tr>
      <w:tr w:rsidR="005153E9" w:rsidRPr="00A3734B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058A9" w:rsidRPr="000E537F" w:rsidRDefault="008A123B" w:rsidP="008058A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Efekty: W_01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, U_01 – U_05,</w:t>
            </w:r>
            <w:r w:rsidR="00FA1EF5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K_01 – K_04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ędą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sprawdzone 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zaliczeniem pisemnym,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praktycznych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, w trakcie pracy indywidualnej i grupowej.</w:t>
            </w:r>
          </w:p>
          <w:p w:rsidR="005153E9" w:rsidRPr="000E537F" w:rsidRDefault="00647669" w:rsidP="000E537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E537F" w:rsidRDefault="005153E9" w:rsidP="00F759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C52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3DBC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C52A7A" w:rsidRDefault="005153E9" w:rsidP="000E537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C52A7A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  <w:r w:rsidR="000E537F" w:rsidRPr="00C52A7A">
              <w:rPr>
                <w:rFonts w:ascii="Times New Roman" w:hAnsi="Times New Roman" w:cs="Times New Roman"/>
                <w:sz w:val="24"/>
                <w:szCs w:val="24"/>
              </w:rPr>
              <w:t xml:space="preserve"> - test</w:t>
            </w:r>
          </w:p>
          <w:p w:rsidR="009B2B6E" w:rsidRPr="000E537F" w:rsidRDefault="00FA1EF5" w:rsidP="009B2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Udział w  patomorfologicznych i sądowo - lekarskich sekcjach zwłok </w:t>
            </w:r>
          </w:p>
          <w:p w:rsidR="009B2B6E" w:rsidRPr="000E537F" w:rsidRDefault="009B2B6E" w:rsidP="009B2B6E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Aktywność i wiedza studenta oceniana na bieżąco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ymagana jest obecność na zajęciach praktycznych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siągnięcie wszystkich efektów kształcenia.</w:t>
            </w:r>
          </w:p>
          <w:p w:rsidR="009B2B6E" w:rsidRPr="00C52A7A" w:rsidRDefault="009B2B6E" w:rsidP="009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C52A7A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i wykładów </w:t>
            </w:r>
          </w:p>
          <w:p w:rsidR="009B2B6E" w:rsidRPr="000E537F" w:rsidRDefault="009B2B6E" w:rsidP="00FA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Poznanie podstawowych zasad praw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a i postępowania karnego (obowią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zek zgłaszalno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zdarzeń, rola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wiadka).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Poznanie zasad i kryte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riów rozpoznawania oraz stwierdzania 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mierci a także, czasu zgonu.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rodzajów oraz objawów 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mierci nagłej i gwałtownej.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Przypomnienie i rozszerzenie wiedzy o różnych rodzajac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 xml:space="preserve">h urazów (uraz tępy, narzędzie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ostre, broń palna, grupowa i indywidualna charakterystyka narzędzia)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zasad  działania  na miejscu zdarzenia o charakterze kryminalnym.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Rozpoznawanie objawów zespołu maltretowania.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Różnicowanie stanów zagrożenia życia z objawami toksy</w:t>
            </w:r>
            <w:r w:rsidR="003B46BB">
              <w:rPr>
                <w:rFonts w:ascii="Times New Roman" w:hAnsi="Times New Roman" w:cs="Times New Roman"/>
                <w:sz w:val="24"/>
                <w:szCs w:val="24"/>
              </w:rPr>
              <w:t xml:space="preserve">cznego wpływu alkoholu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etylowego.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Zapoznanie się z problematyką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błędu medycznego (także w warunkach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   funkcjon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zespołów ratownictwa medycznego)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1. Przypomnienie anatomii człowieka, w ty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m także prawidłowej budowy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dów wewnętrznych,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procesów chorobowych i stanów pourazowych.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2. Podstawowe zasady funkcjonowania prawa (kodeks karny, kodeks postępowania karnego) </w:t>
            </w:r>
          </w:p>
          <w:p w:rsidR="003B46BB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3. Podstawowa wiedza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tanatologiczna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(rozpoznawanie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mierci, okre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lanie czasu zgonu, rozpoznawanie      rodzajów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 gwałtownej) i traumatologiczna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(charakterystyka grupowa i indywidualna narzędzia)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(zawiadomienie o przestępstwie,        postępowanie na miejscu przestępstwa,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lady biologiczne, rola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 w postępowaniu karnym)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5. Różnicowanie stanów zagrożenia życia z toksycznym wpływem alkoholu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6. Wiedza o błędzie medycznym, jego karalno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i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cywilnej.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Zapobieganie sytuacjom podwyższonego ryzyka błędu medycznego.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1. Medycyna Są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dowa. Di Maio V, Di Maio D. Wydawnictwo medyczne  Urban and Partner Wrocław 2003.   </w:t>
            </w:r>
          </w:p>
          <w:p w:rsidR="005153E9" w:rsidRPr="000E537F" w:rsidRDefault="00FA1EF5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4E15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Raszeja</w:t>
            </w:r>
            <w:proofErr w:type="spellEnd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, W. Nasiłowski, J. Markiewicz: „Medycyna sądowa. Podręcznik dla studentów medycyny”.</w:t>
            </w:r>
            <w:r w:rsidR="0009116A">
              <w:rPr>
                <w:rFonts w:ascii="Times New Roman" w:hAnsi="Times New Roman"/>
                <w:bCs/>
                <w:sz w:val="24"/>
                <w:szCs w:val="24"/>
              </w:rPr>
              <w:t xml:space="preserve"> 1990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Kodeks Karny  Komentarz - Wydawnictwo Prawnicze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Lexix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Nexis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Warszawa 2006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2. Toksykologia alkoholu - wybrane zagadnienia. Wojciech Gubała, Biblioteka Prawa D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owodowego. Instytut Ekspertyz Są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dowych Kraków 1997.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Inne pomoce dydaktyczne:</w:t>
            </w:r>
          </w:p>
          <w:p w:rsidR="00336698" w:rsidRPr="000E537F" w:rsidRDefault="00C52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Pomieszczenia,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sprzęt i artykuły medyczne będą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ce na wyposażeniu Zakładu Patomorfologii </w:t>
            </w:r>
          </w:p>
          <w:p w:rsidR="005153E9" w:rsidRPr="000E537F" w:rsidRDefault="005153E9" w:rsidP="00C52A7A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E1578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Charakteryzuje struk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tury organizmu ludzkiego: komór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tkan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narządy i układy,</w:t>
            </w:r>
          </w:p>
          <w:p w:rsidR="00336698" w:rsidRPr="000E537F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różnic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stanów zagrożenia życia </w:t>
            </w:r>
          </w:p>
          <w:p w:rsidR="005153E9" w:rsidRPr="000E537F" w:rsidRDefault="00336698" w:rsidP="003C42F6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C52A7A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C52A7A" w:rsidRDefault="005153E9" w:rsidP="00336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</w:t>
            </w:r>
            <w:r w:rsidR="00336698" w:rsidRPr="00C52A7A">
              <w:rPr>
                <w:sz w:val="24"/>
                <w:szCs w:val="24"/>
              </w:rPr>
              <w:t>01</w:t>
            </w:r>
          </w:p>
          <w:p w:rsidR="00336698" w:rsidRPr="00C52A7A" w:rsidRDefault="00336698" w:rsidP="00336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K_W02</w:t>
            </w:r>
          </w:p>
        </w:tc>
      </w:tr>
      <w:tr w:rsidR="006C47CB" w:rsidRPr="00A3734B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7CB" w:rsidRPr="000E537F" w:rsidRDefault="006C47CB" w:rsidP="006C47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C52A7A">
              <w:rPr>
                <w:rFonts w:ascii="Times New Roman" w:hAnsi="Times New Roman" w:cs="Times New Roman"/>
                <w:sz w:val="24"/>
                <w:szCs w:val="24"/>
              </w:rPr>
              <w:t>la topografię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dów i układów oraz ana</w:t>
            </w:r>
            <w:r w:rsidR="00C52A7A">
              <w:rPr>
                <w:rFonts w:ascii="Times New Roman" w:hAnsi="Times New Roman" w:cs="Times New Roman"/>
                <w:sz w:val="24"/>
                <w:szCs w:val="24"/>
              </w:rPr>
              <w:t>lizuje rolę poszczególnych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dów i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układów w prawidłowym funkcjonowaniu organizmu ludzkiego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co:</w:t>
            </w:r>
          </w:p>
          <w:p w:rsidR="006C47CB" w:rsidRPr="00C52A7A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C52A7A">
              <w:rPr>
                <w:rFonts w:ascii="Times New Roman" w:hAnsi="Times New Roman" w:cs="Times New Roman"/>
                <w:sz w:val="24"/>
                <w:szCs w:val="24"/>
              </w:rPr>
              <w:t xml:space="preserve">możliwia różnicowanie stanów zagrożenia życia </w:t>
            </w:r>
          </w:p>
          <w:p w:rsidR="006C47CB" w:rsidRPr="00C52A7A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C52A7A">
              <w:rPr>
                <w:rFonts w:ascii="Times New Roman" w:hAnsi="Times New Roman" w:cs="Times New Roman"/>
                <w:sz w:val="24"/>
                <w:szCs w:val="24"/>
              </w:rPr>
              <w:t>możliwia stwierdzenie zgonu, jego czasu i okoliczno</w:t>
            </w:r>
            <w:r w:rsidR="00C52A7A" w:rsidRPr="00C52A7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6C47CB" w:rsidRPr="00C52A7A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6C47CB" w:rsidRPr="000E537F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C52A7A">
              <w:rPr>
                <w:rFonts w:ascii="Times New Roman" w:hAnsi="Times New Roman" w:cs="Times New Roman"/>
                <w:sz w:val="24"/>
                <w:szCs w:val="24"/>
              </w:rPr>
              <w:t>możliwia</w:t>
            </w:r>
            <w:r w:rsidR="006C47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sy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>stematykę obrażeń ciała, grupową i indywidualną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charakterystykę narzędzia </w:t>
            </w:r>
          </w:p>
        </w:tc>
        <w:tc>
          <w:tcPr>
            <w:tcW w:w="1682" w:type="dxa"/>
          </w:tcPr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K_W01</w:t>
            </w:r>
          </w:p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K_W02</w:t>
            </w:r>
          </w:p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K_W06</w:t>
            </w:r>
          </w:p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K_W17</w:t>
            </w:r>
          </w:p>
          <w:p w:rsidR="006C47CB" w:rsidRPr="00C52A7A" w:rsidRDefault="006C47CB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6C47CB" w:rsidRPr="00A3734B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postępowania na miejscu zdarzeń kryminalnych </w:t>
            </w:r>
          </w:p>
          <w:p w:rsidR="004E1578" w:rsidRPr="000E537F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sz w:val="24"/>
                <w:szCs w:val="24"/>
              </w:rPr>
              <w:t>umożliwia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rozpoznanie sytuacji o charakterze kryminalnym </w:t>
            </w:r>
          </w:p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C47CB" w:rsidRPr="00C52A7A" w:rsidRDefault="006C47CB" w:rsidP="006C4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K_W17</w:t>
            </w:r>
          </w:p>
          <w:p w:rsidR="006C47CB" w:rsidRPr="00C52A7A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E537F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 współpracy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5153E9" w:rsidRPr="000E537F" w:rsidRDefault="004E1578" w:rsidP="003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błą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d medyc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zny i czynniki ryzyka jego wystą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pienia a także odpowiedzialno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 karną i cywilną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C42F6" w:rsidRPr="00C52A7A" w:rsidRDefault="003C42F6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K_W17</w:t>
            </w:r>
          </w:p>
          <w:p w:rsidR="005153E9" w:rsidRPr="00C52A7A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52A7A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Rozpoznaje i różnicuje stany nagłego zagrożenia zdrowotnego.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C52A7A" w:rsidRDefault="008A123B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</w:t>
            </w:r>
            <w:r w:rsidR="003C42F6" w:rsidRPr="00C52A7A">
              <w:rPr>
                <w:sz w:val="24"/>
                <w:szCs w:val="24"/>
              </w:rPr>
              <w:t>07</w:t>
            </w:r>
          </w:p>
          <w:p w:rsidR="003C42F6" w:rsidRPr="00C52A7A" w:rsidRDefault="003C42F6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K_U04</w:t>
            </w:r>
          </w:p>
        </w:tc>
      </w:tr>
      <w:tr w:rsidR="00F37AC1" w:rsidRPr="00A3734B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U_02</w:t>
            </w:r>
          </w:p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37AC1" w:rsidRPr="000E537F" w:rsidRDefault="00F37AC1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Wykorzystuje wiedzę o błędzie medycznym i syt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uacjach, w których może on wystąpić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warunkach  pracy zespołów ratownictwa medycznego </w:t>
            </w:r>
          </w:p>
          <w:p w:rsidR="00F37AC1" w:rsidRPr="000E537F" w:rsidRDefault="00F37AC1" w:rsidP="003C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7AC1" w:rsidRPr="00C52A7A" w:rsidRDefault="00F37AC1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K_U19</w:t>
            </w:r>
          </w:p>
          <w:p w:rsidR="00F37AC1" w:rsidRPr="00C52A7A" w:rsidRDefault="00F37AC1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K_U05</w:t>
            </w:r>
          </w:p>
          <w:p w:rsidR="00F37AC1" w:rsidRPr="00C52A7A" w:rsidRDefault="00F37AC1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K_U10</w:t>
            </w:r>
          </w:p>
        </w:tc>
      </w:tr>
      <w:tr w:rsidR="00F37AC1" w:rsidRPr="00A3734B" w:rsidTr="00B37A7A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37AC1" w:rsidRPr="000E537F" w:rsidRDefault="00F37AC1" w:rsidP="00F37AC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Interpretuje dane z dokumentacji chorego.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F37AC1" w:rsidRPr="00C52A7A" w:rsidRDefault="00F37AC1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K_U21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Rozpoznaje i stwierdza zgon na podstawie różnych kryteriów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C52A7A" w:rsidRDefault="003C42F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K_U08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C42F6" w:rsidRPr="000E537F" w:rsidRDefault="004E1578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 sytuacje wskazują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ce na działania kryminalne</w:t>
            </w:r>
          </w:p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Współpracuje w o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C52A7A" w:rsidRDefault="003C42F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K_U03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52A7A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7A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wiadomo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ć potrzeby cią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głego uzupełniania i pogłębiania swojej wiedzy, podnoszenia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kompetencji zawodowych i doskonalenia umiejętno</w:t>
            </w:r>
            <w:r w:rsidRPr="000E537F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praktycznych.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E537F" w:rsidRDefault="005153E9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C52A7A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 xml:space="preserve">   </w:t>
            </w:r>
            <w:r w:rsidR="005153E9" w:rsidRPr="00C52A7A">
              <w:rPr>
                <w:sz w:val="24"/>
                <w:szCs w:val="24"/>
              </w:rPr>
              <w:t xml:space="preserve"> </w:t>
            </w:r>
            <w:r w:rsidR="00B37A7A" w:rsidRPr="00C52A7A">
              <w:rPr>
                <w:sz w:val="24"/>
                <w:szCs w:val="24"/>
              </w:rPr>
              <w:t xml:space="preserve">   </w:t>
            </w:r>
            <w:r w:rsidR="005153E9" w:rsidRPr="00C52A7A">
              <w:rPr>
                <w:sz w:val="24"/>
                <w:szCs w:val="24"/>
              </w:rPr>
              <w:t>K</w:t>
            </w:r>
            <w:r w:rsidR="005D17AB" w:rsidRPr="00C52A7A">
              <w:rPr>
                <w:sz w:val="24"/>
                <w:szCs w:val="24"/>
              </w:rPr>
              <w:t>_K01</w:t>
            </w:r>
          </w:p>
          <w:p w:rsidR="005153E9" w:rsidRPr="00C52A7A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5D17AB">
        <w:trPr>
          <w:gridAfter w:val="3"/>
          <w:wAfter w:w="18106" w:type="dxa"/>
          <w:trHeight w:val="10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Potrafi dokonać samooceny własnych umiejętno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ci, jest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wiadomy własnych ograniczeń,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szczególno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rozpoznaje sytuacje, w których niezbędny jes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t kontakt z przedstawicielami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organów 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C52A7A" w:rsidRDefault="005D17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K_K02</w:t>
            </w:r>
          </w:p>
          <w:p w:rsidR="005D17AB" w:rsidRPr="00C52A7A" w:rsidRDefault="005D17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7AB" w:rsidRPr="00A3734B" w:rsidTr="005D17AB">
        <w:trPr>
          <w:gridAfter w:val="3"/>
          <w:wAfter w:w="18106" w:type="dxa"/>
          <w:trHeight w:val="717"/>
        </w:trPr>
        <w:tc>
          <w:tcPr>
            <w:tcW w:w="1276" w:type="dxa"/>
          </w:tcPr>
          <w:p w:rsidR="005D17AB" w:rsidRPr="000E537F" w:rsidRDefault="005D17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Prezentuje postawę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 podejmowane decyzje i czynno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zawodowe.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17AB" w:rsidRPr="000E537F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C52A7A" w:rsidRDefault="005D17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K_K04</w:t>
            </w:r>
          </w:p>
        </w:tc>
      </w:tr>
      <w:tr w:rsidR="005D17AB" w:rsidRPr="00A3734B" w:rsidTr="00017363">
        <w:trPr>
          <w:gridAfter w:val="3"/>
          <w:wAfter w:w="18106" w:type="dxa"/>
          <w:trHeight w:val="945"/>
        </w:trPr>
        <w:tc>
          <w:tcPr>
            <w:tcW w:w="1276" w:type="dxa"/>
          </w:tcPr>
          <w:p w:rsidR="005D17AB" w:rsidRPr="000E537F" w:rsidRDefault="00B37A7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D17AB" w:rsidRPr="000E537F" w:rsidRDefault="004E1578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rozwiązywać najczęstsze problemy zwią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zane z </w:t>
            </w:r>
            <w:r w:rsidR="00C52A7A">
              <w:rPr>
                <w:rFonts w:ascii="Times New Roman" w:hAnsi="Times New Roman" w:cs="Times New Roman"/>
                <w:sz w:val="24"/>
                <w:szCs w:val="24"/>
              </w:rPr>
              <w:t xml:space="preserve">wykonywaniem zawodu ratownika 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medycznego. </w:t>
            </w:r>
          </w:p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AB" w:rsidRPr="000E537F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C52A7A" w:rsidRDefault="00B37A7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A7A"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C497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C4972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5530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FA1EF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FA1EF5" w:rsidP="00FA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B37A7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8F299B" w:rsidRDefault="005952F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5952F2" w:rsidRDefault="005153E9" w:rsidP="00B37A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8C4972" w:rsidP="008F29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75363"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4E15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A7A"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4E1578" w:rsidRDefault="005153E9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1810F2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4972" w:rsidRPr="004E1578">
              <w:rPr>
                <w:rFonts w:ascii="Times New Roman" w:hAnsi="Times New Roman" w:cs="Times New Roman"/>
                <w:sz w:val="24"/>
                <w:szCs w:val="24"/>
              </w:rPr>
              <w:t>dr Krzysztof Dach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Pr="004E1578" w:rsidRDefault="002023EB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23B81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F7F22"/>
    <w:multiLevelType w:val="hybridMultilevel"/>
    <w:tmpl w:val="84621F24"/>
    <w:lvl w:ilvl="0" w:tplc="1A326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C2235"/>
    <w:rsid w:val="000C5D68"/>
    <w:rsid w:val="000E537F"/>
    <w:rsid w:val="001077CB"/>
    <w:rsid w:val="00107B41"/>
    <w:rsid w:val="00142CE1"/>
    <w:rsid w:val="00155530"/>
    <w:rsid w:val="00156200"/>
    <w:rsid w:val="00160A0C"/>
    <w:rsid w:val="00173A96"/>
    <w:rsid w:val="001810F2"/>
    <w:rsid w:val="001A1C0B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B46BB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51CE7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5D17AB"/>
    <w:rsid w:val="00620F3C"/>
    <w:rsid w:val="00621EDC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33080"/>
    <w:rsid w:val="00735F0F"/>
    <w:rsid w:val="007454D4"/>
    <w:rsid w:val="00760677"/>
    <w:rsid w:val="0077006D"/>
    <w:rsid w:val="007B0D1F"/>
    <w:rsid w:val="007B343F"/>
    <w:rsid w:val="007E36E2"/>
    <w:rsid w:val="008058A9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75363"/>
    <w:rsid w:val="009810EE"/>
    <w:rsid w:val="009A1797"/>
    <w:rsid w:val="009A3A52"/>
    <w:rsid w:val="009B2B6E"/>
    <w:rsid w:val="009C6190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50297"/>
    <w:rsid w:val="00B55542"/>
    <w:rsid w:val="00B57A64"/>
    <w:rsid w:val="00B654DB"/>
    <w:rsid w:val="00BA741C"/>
    <w:rsid w:val="00C041FF"/>
    <w:rsid w:val="00C24AA8"/>
    <w:rsid w:val="00C45CFD"/>
    <w:rsid w:val="00C52A7A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2199E"/>
    <w:rsid w:val="00D552AD"/>
    <w:rsid w:val="00D7275F"/>
    <w:rsid w:val="00D943D2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844D8"/>
    <w:rsid w:val="00E90B29"/>
    <w:rsid w:val="00E92815"/>
    <w:rsid w:val="00ED0ECB"/>
    <w:rsid w:val="00EF6655"/>
    <w:rsid w:val="00F23B81"/>
    <w:rsid w:val="00F37AC1"/>
    <w:rsid w:val="00F60EB0"/>
    <w:rsid w:val="00F61C29"/>
    <w:rsid w:val="00F703A1"/>
    <w:rsid w:val="00F74D75"/>
    <w:rsid w:val="00F759C9"/>
    <w:rsid w:val="00F95324"/>
    <w:rsid w:val="00FA1EF5"/>
    <w:rsid w:val="00FB31CF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97</cp:revision>
  <dcterms:created xsi:type="dcterms:W3CDTF">2013-12-29T19:14:00Z</dcterms:created>
  <dcterms:modified xsi:type="dcterms:W3CDTF">2014-03-28T21:18:00Z</dcterms:modified>
</cp:coreProperties>
</file>